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613F3DD0" w14:textId="7C53DE69" w:rsidR="00617815" w:rsidRPr="004B3F57" w:rsidRDefault="00617815" w:rsidP="004B3F57">
      <w:pPr>
        <w:pStyle w:val="Untertitel1"/>
        <w:spacing w:line="360" w:lineRule="auto"/>
        <w:ind w:right="0"/>
        <w:rPr>
          <w:sz w:val="40"/>
          <w:szCs w:val="40"/>
          <w:lang w:val="en-GB"/>
        </w:rPr>
      </w:pPr>
      <w:r w:rsidRPr="00617815">
        <w:rPr>
          <w:sz w:val="40"/>
          <w:szCs w:val="40"/>
          <w:lang w:val="en-GB"/>
        </w:rPr>
        <w:t xml:space="preserve">Introducing </w:t>
      </w:r>
      <w:r w:rsidRPr="004B3F57">
        <w:rPr>
          <w:sz w:val="40"/>
          <w:szCs w:val="40"/>
          <w:lang w:val="en-GB"/>
        </w:rPr>
        <w:t xml:space="preserve">Navura + Comet: </w:t>
      </w:r>
      <w:r w:rsidRPr="00617815">
        <w:rPr>
          <w:sz w:val="40"/>
          <w:szCs w:val="40"/>
          <w:lang w:val="en-GB"/>
        </w:rPr>
        <w:t>a new level of disease control in barley</w:t>
      </w:r>
    </w:p>
    <w:p w14:paraId="421C2DB9" w14:textId="189FF4C9" w:rsidR="00977C10" w:rsidRDefault="00C8167C" w:rsidP="008E613C">
      <w:pPr>
        <w:pStyle w:val="FormatStandard"/>
        <w:widowControl w:val="0"/>
        <w:ind w:right="0"/>
        <w:jc w:val="both"/>
        <w:rPr>
          <w:lang w:val="en-GB"/>
        </w:rPr>
      </w:pPr>
      <w:r w:rsidRPr="00C8167C">
        <w:t>Navura</w:t>
      </w:r>
      <w:r w:rsidR="00914BC3" w:rsidRPr="00914BC3">
        <w:rPr>
          <w:vertAlign w:val="superscript"/>
        </w:rPr>
        <w:t>®</w:t>
      </w:r>
      <w:r w:rsidRPr="00C8167C">
        <w:t xml:space="preserve"> + Comet</w:t>
      </w:r>
      <w:r w:rsidR="00914BC3" w:rsidRPr="00914BC3">
        <w:rPr>
          <w:vertAlign w:val="superscript"/>
          <w:lang w:val="en-GB"/>
        </w:rPr>
        <w:t>®</w:t>
      </w:r>
      <w:r w:rsidRPr="00C8167C">
        <w:t xml:space="preserve"> </w:t>
      </w:r>
      <w:r w:rsidR="000B660C">
        <w:t>200</w:t>
      </w:r>
      <w:r w:rsidR="003B6BCB">
        <w:t xml:space="preserve">, </w:t>
      </w:r>
      <w:r w:rsidR="008A467A">
        <w:t xml:space="preserve">offers </w:t>
      </w:r>
      <w:r w:rsidR="003E1DF5">
        <w:t xml:space="preserve"> growers</w:t>
      </w:r>
      <w:r w:rsidR="00EF5B7E">
        <w:t xml:space="preserve"> </w:t>
      </w:r>
      <w:r w:rsidR="00EF5B7E" w:rsidRPr="00EF5B7E">
        <w:t xml:space="preserve">a complete </w:t>
      </w:r>
      <w:r w:rsidR="00455908">
        <w:t>T1 solution</w:t>
      </w:r>
      <w:r w:rsidR="003E1DF5">
        <w:t xml:space="preserve"> for their barley crops</w:t>
      </w:r>
      <w:r w:rsidR="00455908">
        <w:t>.</w:t>
      </w:r>
      <w:r w:rsidR="0044204B">
        <w:rPr>
          <w:lang w:val="en-GB"/>
        </w:rPr>
        <w:t xml:space="preserve">This new </w:t>
      </w:r>
      <w:r w:rsidR="00A462A0">
        <w:rPr>
          <w:lang w:val="en-GB"/>
        </w:rPr>
        <w:t xml:space="preserve">pack </w:t>
      </w:r>
      <w:r w:rsidR="00AA3369" w:rsidRPr="00AA3369">
        <w:rPr>
          <w:lang w:val="en-GB"/>
        </w:rPr>
        <w:t xml:space="preserve">provides well balanced disease control covering all major barley diseases; Rhynchosporium, net blotch, </w:t>
      </w:r>
      <w:r w:rsidR="00AA3369" w:rsidRPr="008D5166">
        <w:rPr>
          <w:i/>
          <w:iCs/>
          <w:lang w:val="en-GB"/>
        </w:rPr>
        <w:t>septoria nodorum</w:t>
      </w:r>
      <w:r w:rsidR="008D5166">
        <w:rPr>
          <w:lang w:val="en-GB"/>
        </w:rPr>
        <w:t xml:space="preserve">, brown </w:t>
      </w:r>
      <w:r w:rsidR="00AA3369" w:rsidRPr="00AA3369">
        <w:rPr>
          <w:lang w:val="en-GB"/>
        </w:rPr>
        <w:t xml:space="preserve">rust and ramularia. </w:t>
      </w:r>
    </w:p>
    <w:p w14:paraId="028F774A" w14:textId="3377078D" w:rsidR="00E63339" w:rsidRPr="00E63339" w:rsidRDefault="00C16D05" w:rsidP="008E613C">
      <w:pPr>
        <w:pStyle w:val="FormatStandard"/>
        <w:widowControl w:val="0"/>
        <w:ind w:right="0"/>
        <w:jc w:val="both"/>
        <w:rPr>
          <w:lang w:val="en-GB"/>
        </w:rPr>
      </w:pPr>
      <w:r w:rsidRPr="00C16D05">
        <w:rPr>
          <w:lang w:val="en-GB"/>
        </w:rPr>
        <w:t>Navura</w:t>
      </w:r>
      <w:r w:rsidRPr="00451456">
        <w:rPr>
          <w:vertAlign w:val="superscript"/>
          <w:lang w:val="en-GB"/>
        </w:rPr>
        <w:t>®</w:t>
      </w:r>
      <w:r w:rsidR="00451456">
        <w:rPr>
          <w:lang w:val="en-GB"/>
        </w:rPr>
        <w:t xml:space="preserve"> </w:t>
      </w:r>
      <w:r w:rsidRPr="00C16D05">
        <w:rPr>
          <w:lang w:val="en-GB"/>
        </w:rPr>
        <w:t>(mefentrifluconazole (Revysol</w:t>
      </w:r>
      <w:r w:rsidRPr="00606B76">
        <w:rPr>
          <w:vertAlign w:val="superscript"/>
          <w:lang w:val="en-GB"/>
        </w:rPr>
        <w:t>®</w:t>
      </w:r>
      <w:r w:rsidRPr="00C16D05">
        <w:rPr>
          <w:lang w:val="en-GB"/>
        </w:rPr>
        <w:t xml:space="preserve">) + prothioconazole), </w:t>
      </w:r>
      <w:r w:rsidR="00E63339" w:rsidRPr="00E63339">
        <w:rPr>
          <w:lang w:val="en-GB"/>
        </w:rPr>
        <w:t>is a combination of 100 g/l prothioconazole and 50 g/l Revysol</w:t>
      </w:r>
      <w:r w:rsidR="004B3F57" w:rsidRPr="00E63339">
        <w:rPr>
          <w:vertAlign w:val="superscript"/>
          <w:lang w:val="en-GB"/>
        </w:rPr>
        <w:t>®</w:t>
      </w:r>
      <w:r w:rsidR="004B3F57">
        <w:rPr>
          <w:lang w:val="en-GB"/>
        </w:rPr>
        <w:t xml:space="preserve">, </w:t>
      </w:r>
      <w:r w:rsidR="004B3F57" w:rsidRPr="00E63339">
        <w:rPr>
          <w:lang w:val="en-GB"/>
        </w:rPr>
        <w:t>the</w:t>
      </w:r>
      <w:r w:rsidR="00E63339" w:rsidRPr="00E63339">
        <w:rPr>
          <w:lang w:val="en-GB"/>
        </w:rPr>
        <w:t xml:space="preserve"> 2 key barley azoles</w:t>
      </w:r>
      <w:r w:rsidR="00262E7B">
        <w:rPr>
          <w:lang w:val="en-GB"/>
        </w:rPr>
        <w:t>. Navura</w:t>
      </w:r>
      <w:r w:rsidR="00262E7B" w:rsidRPr="00262E7B">
        <w:rPr>
          <w:vertAlign w:val="superscript"/>
        </w:rPr>
        <w:t>®</w:t>
      </w:r>
      <w:r w:rsidR="00E63339" w:rsidRPr="00E63339">
        <w:rPr>
          <w:lang w:val="en-GB"/>
        </w:rPr>
        <w:t xml:space="preserve"> builds on the proven strength of Revysol</w:t>
      </w:r>
      <w:r w:rsidR="00E63339" w:rsidRPr="00E63339">
        <w:rPr>
          <w:vertAlign w:val="superscript"/>
          <w:lang w:val="en-GB"/>
        </w:rPr>
        <w:t>®</w:t>
      </w:r>
      <w:r w:rsidR="00E63339" w:rsidRPr="00E63339">
        <w:rPr>
          <w:lang w:val="en-GB"/>
        </w:rPr>
        <w:t xml:space="preserve"> to give excellent efficacy and </w:t>
      </w:r>
      <w:r w:rsidR="00BD2954" w:rsidRPr="00E63339">
        <w:rPr>
          <w:lang w:val="en-GB"/>
        </w:rPr>
        <w:t>long-lasting</w:t>
      </w:r>
      <w:r w:rsidR="00E63339" w:rsidRPr="00E63339">
        <w:rPr>
          <w:lang w:val="en-GB"/>
        </w:rPr>
        <w:t xml:space="preserve"> protection. </w:t>
      </w:r>
    </w:p>
    <w:p w14:paraId="4B471836" w14:textId="1ADB39FF" w:rsidR="00AA3369" w:rsidRDefault="00AA3369" w:rsidP="008E613C">
      <w:pPr>
        <w:pStyle w:val="FormatStandard"/>
        <w:widowControl w:val="0"/>
        <w:ind w:right="0"/>
        <w:jc w:val="both"/>
      </w:pPr>
      <w:r w:rsidRPr="00AA3369">
        <w:rPr>
          <w:lang w:val="en-GB"/>
        </w:rPr>
        <w:t>The addition of Comet</w:t>
      </w:r>
      <w:r w:rsidRPr="00AA3369">
        <w:rPr>
          <w:vertAlign w:val="superscript"/>
          <w:lang w:val="en-GB"/>
        </w:rPr>
        <w:t>®</w:t>
      </w:r>
      <w:r w:rsidR="004F5B45">
        <w:rPr>
          <w:vertAlign w:val="superscript"/>
          <w:lang w:val="en-GB"/>
        </w:rPr>
        <w:t xml:space="preserve"> </w:t>
      </w:r>
      <w:r w:rsidR="00BE4FDA">
        <w:rPr>
          <w:lang w:val="en-GB"/>
        </w:rPr>
        <w:t>200</w:t>
      </w:r>
      <w:r w:rsidRPr="00AA3369">
        <w:rPr>
          <w:lang w:val="en-GB"/>
        </w:rPr>
        <w:t xml:space="preserve">, (pyraclostrobin) adds the </w:t>
      </w:r>
      <w:r w:rsidR="008D5166" w:rsidRPr="008D5166">
        <w:rPr>
          <w:lang w:val="en-GB"/>
        </w:rPr>
        <w:t>principal</w:t>
      </w:r>
      <w:r w:rsidR="008D5166">
        <w:rPr>
          <w:b/>
          <w:bCs/>
          <w:lang w:val="en-GB"/>
        </w:rPr>
        <w:t xml:space="preserve"> </w:t>
      </w:r>
      <w:r w:rsidRPr="00AA3369">
        <w:rPr>
          <w:lang w:val="en-GB"/>
        </w:rPr>
        <w:t>strobilurin for barley</w:t>
      </w:r>
      <w:r w:rsidR="002727A5">
        <w:rPr>
          <w:lang w:val="en-GB"/>
        </w:rPr>
        <w:t xml:space="preserve">, </w:t>
      </w:r>
      <w:r w:rsidR="003335EF" w:rsidRPr="003335EF">
        <w:rPr>
          <w:lang w:val="en-GB"/>
        </w:rPr>
        <w:t>essential to control the net blotch population now dominated by F129L mutation</w:t>
      </w:r>
      <w:r w:rsidR="00030406">
        <w:rPr>
          <w:lang w:val="en-GB"/>
        </w:rPr>
        <w:t>.</w:t>
      </w:r>
    </w:p>
    <w:p w14:paraId="00AB7BEA" w14:textId="4AD531B9" w:rsidR="00BD2954" w:rsidRDefault="00EA68B9" w:rsidP="008E613C">
      <w:pPr>
        <w:pStyle w:val="FormatStandard"/>
        <w:ind w:right="0"/>
        <w:rPr>
          <w:lang w:val="en-GB"/>
        </w:rPr>
      </w:pPr>
      <w:r w:rsidRPr="00EA68B9">
        <w:rPr>
          <w:lang w:val="en-GB"/>
        </w:rPr>
        <w:t>Navura</w:t>
      </w:r>
      <w:r w:rsidRPr="00EA68B9">
        <w:rPr>
          <w:vertAlign w:val="superscript"/>
        </w:rPr>
        <w:t>®</w:t>
      </w:r>
      <w:r w:rsidRPr="00EA68B9">
        <w:rPr>
          <w:lang w:val="en-GB"/>
        </w:rPr>
        <w:t xml:space="preserve"> </w:t>
      </w:r>
      <w:r w:rsidR="00FF6934">
        <w:rPr>
          <w:lang w:val="en-GB"/>
        </w:rPr>
        <w:t>+ Comet</w:t>
      </w:r>
      <w:r w:rsidR="000B660C" w:rsidRPr="000B660C">
        <w:rPr>
          <w:vertAlign w:val="superscript"/>
        </w:rPr>
        <w:t>®</w:t>
      </w:r>
      <w:r w:rsidR="00ED7069">
        <w:rPr>
          <w:vertAlign w:val="superscript"/>
        </w:rPr>
        <w:t xml:space="preserve"> </w:t>
      </w:r>
      <w:r w:rsidR="000B660C">
        <w:t>200</w:t>
      </w:r>
      <w:r w:rsidR="00FF6934">
        <w:rPr>
          <w:lang w:val="en-GB"/>
        </w:rPr>
        <w:t xml:space="preserve"> j</w:t>
      </w:r>
      <w:r w:rsidRPr="00EA68B9">
        <w:rPr>
          <w:lang w:val="en-GB"/>
        </w:rPr>
        <w:t xml:space="preserve">oins </w:t>
      </w:r>
      <w:proofErr w:type="spellStart"/>
      <w:r w:rsidRPr="00EA68B9">
        <w:rPr>
          <w:lang w:val="en-GB"/>
        </w:rPr>
        <w:t>Balaya</w:t>
      </w:r>
      <w:proofErr w:type="spellEnd"/>
      <w:r w:rsidRPr="00EA68B9">
        <w:rPr>
          <w:vertAlign w:val="superscript"/>
          <w:lang w:val="en-GB"/>
        </w:rPr>
        <w:t>®</w:t>
      </w:r>
      <w:r w:rsidR="001F6D80" w:rsidRPr="001F6D80">
        <w:rPr>
          <w:rFonts w:eastAsiaTheme="minorHAnsi" w:cstheme="minorBidi"/>
          <w:sz w:val="20"/>
          <w:szCs w:val="20"/>
          <w:lang w:val="en-GB"/>
        </w:rPr>
        <w:t xml:space="preserve"> </w:t>
      </w:r>
      <w:r w:rsidR="001F6D80" w:rsidRPr="001F6D80">
        <w:rPr>
          <w:lang w:val="en-GB"/>
        </w:rPr>
        <w:t>(</w:t>
      </w:r>
      <w:proofErr w:type="spellStart"/>
      <w:r w:rsidR="001F6D80" w:rsidRPr="001F6D80">
        <w:rPr>
          <w:lang w:val="en-GB"/>
        </w:rPr>
        <w:t>Revysol</w:t>
      </w:r>
      <w:proofErr w:type="spellEnd"/>
      <w:r w:rsidR="001F6D80" w:rsidRPr="001F6D80">
        <w:rPr>
          <w:vertAlign w:val="superscript"/>
          <w:lang w:val="en-GB"/>
        </w:rPr>
        <w:t>®</w:t>
      </w:r>
      <w:r w:rsidR="001F6D80" w:rsidRPr="001F6D80">
        <w:rPr>
          <w:lang w:val="en-GB"/>
        </w:rPr>
        <w:t xml:space="preserve"> + </w:t>
      </w:r>
      <w:proofErr w:type="spellStart"/>
      <w:r w:rsidR="001F6D80" w:rsidRPr="001F6D80">
        <w:rPr>
          <w:lang w:val="en-GB"/>
        </w:rPr>
        <w:t>prothioconazole</w:t>
      </w:r>
      <w:proofErr w:type="spellEnd"/>
      <w:r w:rsidR="001F6D80" w:rsidRPr="001F6D80">
        <w:rPr>
          <w:lang w:val="en-GB"/>
        </w:rPr>
        <w:t>)</w:t>
      </w:r>
      <w:r w:rsidRPr="00EA68B9">
        <w:rPr>
          <w:lang w:val="en-GB"/>
        </w:rPr>
        <w:t xml:space="preserve"> </w:t>
      </w:r>
      <w:r w:rsidR="00FF6934">
        <w:rPr>
          <w:lang w:val="en-GB"/>
        </w:rPr>
        <w:t xml:space="preserve">+ </w:t>
      </w:r>
      <w:proofErr w:type="spellStart"/>
      <w:r w:rsidR="00FF6934">
        <w:rPr>
          <w:lang w:val="en-GB"/>
        </w:rPr>
        <w:t>Imperis</w:t>
      </w:r>
      <w:proofErr w:type="spellEnd"/>
      <w:r w:rsidR="00E83E3D" w:rsidRPr="00E83E3D">
        <w:rPr>
          <w:vertAlign w:val="superscript"/>
        </w:rPr>
        <w:t>®</w:t>
      </w:r>
      <w:r w:rsidR="001F6D80">
        <w:rPr>
          <w:vertAlign w:val="superscript"/>
        </w:rPr>
        <w:t xml:space="preserve"> </w:t>
      </w:r>
      <w:r w:rsidR="001F6D80">
        <w:t>(Xemium</w:t>
      </w:r>
      <w:r w:rsidR="001F6D80" w:rsidRPr="001F6D80">
        <w:rPr>
          <w:vertAlign w:val="superscript"/>
        </w:rPr>
        <w:t>®</w:t>
      </w:r>
      <w:r w:rsidR="001F6D80">
        <w:t>)</w:t>
      </w:r>
      <w:r w:rsidR="00164751">
        <w:rPr>
          <w:lang w:val="en-GB"/>
        </w:rPr>
        <w:t>, the T2 solution</w:t>
      </w:r>
      <w:r w:rsidR="00677CE4">
        <w:rPr>
          <w:lang w:val="en-GB"/>
        </w:rPr>
        <w:t xml:space="preserve"> for barley</w:t>
      </w:r>
      <w:r w:rsidR="00164751">
        <w:rPr>
          <w:lang w:val="en-GB"/>
        </w:rPr>
        <w:t>,</w:t>
      </w:r>
      <w:r w:rsidR="00FF6934">
        <w:rPr>
          <w:lang w:val="en-GB"/>
        </w:rPr>
        <w:t xml:space="preserve"> </w:t>
      </w:r>
      <w:r w:rsidRPr="00EA68B9">
        <w:rPr>
          <w:lang w:val="en-GB"/>
        </w:rPr>
        <w:t>as an additional Revysol</w:t>
      </w:r>
      <w:r w:rsidRPr="00EA68B9">
        <w:rPr>
          <w:vertAlign w:val="superscript"/>
          <w:lang w:val="en-GB"/>
        </w:rPr>
        <w:t>®</w:t>
      </w:r>
      <w:r w:rsidRPr="00EA68B9">
        <w:rPr>
          <w:lang w:val="en-GB"/>
        </w:rPr>
        <w:t xml:space="preserve"> containing option in 2025.</w:t>
      </w:r>
    </w:p>
    <w:p w14:paraId="67A793E8" w14:textId="77777777" w:rsidR="00BD2954" w:rsidRDefault="00BD2954" w:rsidP="00BD2954">
      <w:pPr>
        <w:pStyle w:val="FormatStandard"/>
        <w:widowControl w:val="0"/>
        <w:ind w:right="0"/>
        <w:jc w:val="both"/>
        <w:rPr>
          <w:b/>
          <w:bCs/>
          <w:lang w:val="en-GB"/>
        </w:rPr>
      </w:pPr>
      <w:r>
        <w:rPr>
          <w:b/>
          <w:bCs/>
          <w:lang w:val="en-GB"/>
        </w:rPr>
        <w:t>Navura</w:t>
      </w:r>
      <w:r>
        <w:rPr>
          <w:b/>
          <w:bCs/>
          <w:vertAlign w:val="superscript"/>
          <w:lang w:val="en-GB"/>
        </w:rPr>
        <w:t>®</w:t>
      </w:r>
      <w:r>
        <w:rPr>
          <w:b/>
          <w:bCs/>
          <w:lang w:val="en-GB"/>
        </w:rPr>
        <w:t xml:space="preserve"> formulation enhances performance</w:t>
      </w:r>
    </w:p>
    <w:p w14:paraId="22E20C8B" w14:textId="77777777" w:rsidR="00BD2954" w:rsidRDefault="00BD2954" w:rsidP="00BD2954">
      <w:pPr>
        <w:pStyle w:val="FormatStandard"/>
        <w:ind w:right="0"/>
        <w:rPr>
          <w:lang w:val="en-GB"/>
        </w:rPr>
      </w:pPr>
      <w:r>
        <w:rPr>
          <w:lang w:val="en-GB"/>
        </w:rPr>
        <w:t>The unique formulation of Navura</w:t>
      </w:r>
      <w:r w:rsidRPr="00FA2D72">
        <w:rPr>
          <w:vertAlign w:val="superscript"/>
        </w:rPr>
        <w:t>®</w:t>
      </w:r>
      <w:r>
        <w:rPr>
          <w:lang w:val="en-GB"/>
        </w:rPr>
        <w:t xml:space="preserve"> results in benefits which are greater than the sum of the performance of its active ingredients. </w:t>
      </w:r>
    </w:p>
    <w:p w14:paraId="5507E698" w14:textId="77777777" w:rsidR="00BD2954" w:rsidRPr="00C528DA" w:rsidRDefault="00BD2954" w:rsidP="00BD2954">
      <w:pPr>
        <w:pStyle w:val="FormatStandard"/>
        <w:ind w:right="0"/>
        <w:rPr>
          <w:lang w:val="en-GB"/>
        </w:rPr>
      </w:pPr>
      <w:r>
        <w:rPr>
          <w:lang w:val="en-GB"/>
        </w:rPr>
        <w:t xml:space="preserve">Steve Dennis, Head of </w:t>
      </w:r>
      <w:r w:rsidRPr="00841DF7">
        <w:rPr>
          <w:lang w:val="en-GB"/>
        </w:rPr>
        <w:t xml:space="preserve">Business Development, BASF </w:t>
      </w:r>
      <w:r>
        <w:rPr>
          <w:lang w:val="en-GB"/>
        </w:rPr>
        <w:t>s</w:t>
      </w:r>
      <w:r w:rsidRPr="00841DF7">
        <w:rPr>
          <w:lang w:val="en-GB"/>
        </w:rPr>
        <w:t>aid, “</w:t>
      </w:r>
      <w:r>
        <w:rPr>
          <w:lang w:val="en-GB"/>
        </w:rPr>
        <w:t xml:space="preserve">Navura is not </w:t>
      </w:r>
      <w:r w:rsidRPr="00C645A8">
        <w:t xml:space="preserve">the same as a tank mix of </w:t>
      </w:r>
      <w:r>
        <w:t xml:space="preserve">Revysol + prothiconazole. It </w:t>
      </w:r>
      <w:r w:rsidRPr="00C645A8">
        <w:t>is fundamentally different in terms of its performance. It's not just a good formulation</w:t>
      </w:r>
      <w:r w:rsidRPr="00A462A0">
        <w:t>,</w:t>
      </w:r>
      <w:r w:rsidRPr="00C645A8">
        <w:t xml:space="preserve"> it's so much more than </w:t>
      </w:r>
      <w:r w:rsidRPr="00C645A8">
        <w:lastRenderedPageBreak/>
        <w:t>that</w:t>
      </w:r>
      <w:r>
        <w:t xml:space="preserve">, it‘s in the way that we can get the two actives </w:t>
      </w:r>
      <w:r w:rsidRPr="00C645A8">
        <w:t>working well together</w:t>
      </w:r>
      <w:r>
        <w:t>.</w:t>
      </w:r>
      <w:r w:rsidRPr="00D319EC">
        <w:rPr>
          <w:lang w:val="en-GB"/>
        </w:rPr>
        <w:t xml:space="preserve"> </w:t>
      </w:r>
      <w:r w:rsidRPr="00C528DA">
        <w:rPr>
          <w:lang w:val="en-GB"/>
        </w:rPr>
        <w:t>Revysol interacts with prothioconazole</w:t>
      </w:r>
      <w:r>
        <w:rPr>
          <w:lang w:val="en-GB"/>
        </w:rPr>
        <w:t>,</w:t>
      </w:r>
      <w:r w:rsidRPr="00C528DA">
        <w:rPr>
          <w:lang w:val="en-GB"/>
        </w:rPr>
        <w:t xml:space="preserve"> allowing</w:t>
      </w:r>
      <w:r>
        <w:rPr>
          <w:lang w:val="en-GB"/>
        </w:rPr>
        <w:t xml:space="preserve"> the</w:t>
      </w:r>
      <w:r w:rsidRPr="00C528DA">
        <w:rPr>
          <w:lang w:val="en-GB"/>
        </w:rPr>
        <w:t xml:space="preserve"> p</w:t>
      </w:r>
      <w:r>
        <w:rPr>
          <w:lang w:val="en-GB"/>
        </w:rPr>
        <w:t>rothioconazole</w:t>
      </w:r>
      <w:r w:rsidRPr="00C528DA">
        <w:rPr>
          <w:lang w:val="en-GB"/>
        </w:rPr>
        <w:t xml:space="preserve"> to become more active on key diseases.</w:t>
      </w:r>
    </w:p>
    <w:p w14:paraId="3080611E" w14:textId="66D86D94" w:rsidR="00BD2954" w:rsidRDefault="00BD2954" w:rsidP="008E613C">
      <w:pPr>
        <w:pStyle w:val="FormatStandard"/>
        <w:ind w:right="0"/>
        <w:rPr>
          <w:lang w:val="en-GB"/>
        </w:rPr>
      </w:pPr>
      <w:r w:rsidRPr="00094E6E">
        <w:rPr>
          <w:lang w:val="en-GB"/>
        </w:rPr>
        <w:t xml:space="preserve">It gives exceptional leaf and ear </w:t>
      </w:r>
      <w:proofErr w:type="gramStart"/>
      <w:r w:rsidRPr="00094E6E">
        <w:rPr>
          <w:lang w:val="en-GB"/>
        </w:rPr>
        <w:t>coverage</w:t>
      </w:r>
      <w:proofErr w:type="gramEnd"/>
      <w:r>
        <w:rPr>
          <w:lang w:val="en-GB"/>
        </w:rPr>
        <w:t xml:space="preserve"> and r</w:t>
      </w:r>
      <w:r w:rsidRPr="00D319EC">
        <w:rPr>
          <w:lang w:val="en-GB"/>
        </w:rPr>
        <w:t>apid uptake get</w:t>
      </w:r>
      <w:r>
        <w:rPr>
          <w:lang w:val="en-GB"/>
        </w:rPr>
        <w:t>s</w:t>
      </w:r>
      <w:r w:rsidRPr="00D319EC">
        <w:rPr>
          <w:lang w:val="en-GB"/>
        </w:rPr>
        <w:t xml:space="preserve"> both the Revysol and prothioconazole components into the leaf faster than other prothioconazole products. This ensures better protection from wash-off and UV degradation whilst enabling quicker activation of prothioconazole resulting in enhanced disease activity.”</w:t>
      </w:r>
    </w:p>
    <w:p w14:paraId="39AED9EE" w14:textId="4BBC5FEB" w:rsidR="00EA0FBF" w:rsidRPr="00EA0FBF" w:rsidRDefault="00BD2954" w:rsidP="008E613C">
      <w:pPr>
        <w:pStyle w:val="FormatStandard"/>
        <w:ind w:right="0"/>
        <w:rPr>
          <w:b/>
          <w:bCs/>
          <w:lang w:val="en-GB"/>
        </w:rPr>
      </w:pPr>
      <w:r>
        <w:rPr>
          <w:b/>
          <w:bCs/>
          <w:lang w:val="en-GB"/>
        </w:rPr>
        <w:t>Powered by complimentary a</w:t>
      </w:r>
      <w:r w:rsidR="00EA0FBF" w:rsidRPr="00EA0FBF">
        <w:rPr>
          <w:b/>
          <w:bCs/>
          <w:lang w:val="en-GB"/>
        </w:rPr>
        <w:t>ctive ingredients</w:t>
      </w:r>
    </w:p>
    <w:p w14:paraId="31F5CA7C" w14:textId="27D9E8C8" w:rsidR="004E032F" w:rsidRPr="004E032F" w:rsidRDefault="00695F6A" w:rsidP="00D73B55">
      <w:pPr>
        <w:pStyle w:val="FormatStandard"/>
        <w:ind w:right="0"/>
        <w:rPr>
          <w:rFonts w:asciiTheme="minorHAnsi" w:eastAsia="Aptos" w:hAnsiTheme="minorHAnsi" w:cstheme="minorHAnsi"/>
          <w:kern w:val="2"/>
          <w:lang w:val="en-GB"/>
          <w14:ligatures w14:val="standardContextual"/>
        </w:rPr>
      </w:pPr>
      <w:r>
        <w:rPr>
          <w:lang w:val="en-GB"/>
        </w:rPr>
        <w:t xml:space="preserve">David Leahy Business Development Manager BASF </w:t>
      </w:r>
      <w:r w:rsidRPr="0079564B">
        <w:rPr>
          <w:rFonts w:asciiTheme="minorHAnsi" w:hAnsiTheme="minorHAnsi" w:cstheme="minorHAnsi"/>
          <w:lang w:val="en-GB"/>
        </w:rPr>
        <w:t>said,</w:t>
      </w:r>
      <w:r w:rsidR="00305197" w:rsidRPr="0079564B">
        <w:rPr>
          <w:rFonts w:asciiTheme="minorHAnsi" w:eastAsia="Aptos" w:hAnsiTheme="minorHAnsi" w:cstheme="minorHAnsi"/>
          <w:kern w:val="2"/>
          <w:lang w:val="en-GB"/>
          <w14:ligatures w14:val="standardContextual"/>
        </w:rPr>
        <w:t xml:space="preserve"> “</w:t>
      </w:r>
      <w:r w:rsidR="0096747C">
        <w:rPr>
          <w:rFonts w:asciiTheme="minorHAnsi" w:eastAsia="Aptos" w:hAnsiTheme="minorHAnsi" w:cstheme="minorHAnsi"/>
          <w:kern w:val="2"/>
          <w:lang w:val="en-GB"/>
          <w14:ligatures w14:val="standardContextual"/>
        </w:rPr>
        <w:t>In contrast to last yea</w:t>
      </w:r>
      <w:r w:rsidR="00D73B55">
        <w:rPr>
          <w:rFonts w:asciiTheme="minorHAnsi" w:eastAsia="Aptos" w:hAnsiTheme="minorHAnsi" w:cstheme="minorHAnsi"/>
          <w:kern w:val="2"/>
          <w:lang w:val="en-GB"/>
          <w14:ligatures w14:val="standardContextual"/>
        </w:rPr>
        <w:t>r, c</w:t>
      </w:r>
      <w:r w:rsidR="004E032F" w:rsidRPr="004E032F">
        <w:rPr>
          <w:rFonts w:asciiTheme="minorHAnsi" w:eastAsia="Aptos" w:hAnsiTheme="minorHAnsi" w:cstheme="minorHAnsi"/>
          <w:kern w:val="2"/>
          <w:lang w:val="en-GB"/>
          <w14:ligatures w14:val="standardContextual"/>
        </w:rPr>
        <w:t xml:space="preserve">rops are coming out of the winter in very good nick. We have seen levels of net blotch, </w:t>
      </w:r>
      <w:r w:rsidR="00D73B55">
        <w:rPr>
          <w:rFonts w:asciiTheme="minorHAnsi" w:eastAsia="Aptos" w:hAnsiTheme="minorHAnsi" w:cstheme="minorHAnsi"/>
          <w:kern w:val="2"/>
          <w:lang w:val="en-GB"/>
          <w14:ligatures w14:val="standardContextual"/>
        </w:rPr>
        <w:t xml:space="preserve">and </w:t>
      </w:r>
      <w:r w:rsidR="004E032F" w:rsidRPr="004E032F">
        <w:rPr>
          <w:rFonts w:asciiTheme="minorHAnsi" w:eastAsia="Aptos" w:hAnsiTheme="minorHAnsi" w:cstheme="minorHAnsi"/>
          <w:kern w:val="2"/>
          <w:lang w:val="en-GB"/>
          <w14:ligatures w14:val="standardContextual"/>
        </w:rPr>
        <w:t>bits of Rhync</w:t>
      </w:r>
      <w:r w:rsidR="00EC4521">
        <w:rPr>
          <w:rFonts w:asciiTheme="minorHAnsi" w:eastAsia="Aptos" w:hAnsiTheme="minorHAnsi" w:cstheme="minorHAnsi"/>
          <w:kern w:val="2"/>
          <w:lang w:val="en-GB"/>
          <w14:ligatures w14:val="standardContextual"/>
        </w:rPr>
        <w:t>h</w:t>
      </w:r>
      <w:r w:rsidR="004E032F" w:rsidRPr="004E032F">
        <w:rPr>
          <w:rFonts w:asciiTheme="minorHAnsi" w:eastAsia="Aptos" w:hAnsiTheme="minorHAnsi" w:cstheme="minorHAnsi"/>
          <w:kern w:val="2"/>
          <w:lang w:val="en-GB"/>
          <w14:ligatures w14:val="standardContextual"/>
        </w:rPr>
        <w:t>o</w:t>
      </w:r>
      <w:r w:rsidR="00EC4521">
        <w:rPr>
          <w:rFonts w:asciiTheme="minorHAnsi" w:eastAsia="Aptos" w:hAnsiTheme="minorHAnsi" w:cstheme="minorHAnsi"/>
          <w:kern w:val="2"/>
          <w:lang w:val="en-GB"/>
          <w14:ligatures w14:val="standardContextual"/>
        </w:rPr>
        <w:t>sporium</w:t>
      </w:r>
      <w:r w:rsidR="004E032F" w:rsidRPr="004E032F">
        <w:rPr>
          <w:rFonts w:asciiTheme="minorHAnsi" w:eastAsia="Aptos" w:hAnsiTheme="minorHAnsi" w:cstheme="minorHAnsi"/>
          <w:kern w:val="2"/>
          <w:lang w:val="en-GB"/>
          <w14:ligatures w14:val="standardContextual"/>
        </w:rPr>
        <w:t xml:space="preserve"> in some varieties over the last few months </w:t>
      </w:r>
      <w:r w:rsidR="00D940EC">
        <w:rPr>
          <w:rFonts w:asciiTheme="minorHAnsi" w:eastAsia="Aptos" w:hAnsiTheme="minorHAnsi" w:cstheme="minorHAnsi"/>
          <w:kern w:val="2"/>
          <w:lang w:val="en-GB"/>
          <w14:ligatures w14:val="standardContextual"/>
        </w:rPr>
        <w:t xml:space="preserve">so </w:t>
      </w:r>
      <w:r w:rsidR="004E032F" w:rsidRPr="004E032F">
        <w:rPr>
          <w:rFonts w:asciiTheme="minorHAnsi" w:eastAsia="Aptos" w:hAnsiTheme="minorHAnsi" w:cstheme="minorHAnsi"/>
          <w:kern w:val="2"/>
          <w:lang w:val="en-GB"/>
          <w14:ligatures w14:val="standardContextual"/>
        </w:rPr>
        <w:t xml:space="preserve">you do need a product that will </w:t>
      </w:r>
      <w:r w:rsidR="004E032F" w:rsidRPr="00A462A0">
        <w:rPr>
          <w:rFonts w:asciiTheme="minorHAnsi" w:eastAsia="Aptos" w:hAnsiTheme="minorHAnsi" w:cstheme="minorHAnsi"/>
          <w:kern w:val="2"/>
          <w:lang w:val="en-GB"/>
          <w14:ligatures w14:val="standardContextual"/>
        </w:rPr>
        <w:t>deliver curativity early on in play</w:t>
      </w:r>
      <w:r w:rsidR="004E032F" w:rsidRPr="004E032F">
        <w:rPr>
          <w:rFonts w:asciiTheme="minorHAnsi" w:eastAsia="Aptos" w:hAnsiTheme="minorHAnsi" w:cstheme="minorHAnsi"/>
          <w:kern w:val="2"/>
          <w:lang w:val="en-GB"/>
          <w14:ligatures w14:val="standardContextual"/>
        </w:rPr>
        <w:t>.</w:t>
      </w:r>
      <w:r w:rsidR="00E939D9">
        <w:rPr>
          <w:rFonts w:asciiTheme="minorHAnsi" w:eastAsia="Aptos" w:hAnsiTheme="minorHAnsi" w:cstheme="minorHAnsi"/>
          <w:kern w:val="2"/>
          <w:lang w:val="en-GB"/>
          <w14:ligatures w14:val="standardContextual"/>
        </w:rPr>
        <w:t>”</w:t>
      </w:r>
    </w:p>
    <w:p w14:paraId="109EDEB1" w14:textId="271E9805" w:rsidR="00451700" w:rsidRDefault="00326F2C" w:rsidP="004566EF">
      <w:pPr>
        <w:pStyle w:val="FormatStandard"/>
        <w:ind w:right="0"/>
        <w:rPr>
          <w:rFonts w:asciiTheme="minorHAnsi" w:eastAsia="Aptos" w:hAnsiTheme="minorHAnsi" w:cstheme="minorHAnsi"/>
          <w:kern w:val="2"/>
          <w:lang w:val="en-GB"/>
          <w14:ligatures w14:val="standardContextual"/>
        </w:rPr>
      </w:pPr>
      <w:r>
        <w:rPr>
          <w:rFonts w:asciiTheme="minorHAnsi" w:eastAsia="Aptos" w:hAnsiTheme="minorHAnsi" w:cstheme="minorHAnsi"/>
          <w:kern w:val="2"/>
          <w:lang w:val="en-GB"/>
          <w14:ligatures w14:val="standardContextual"/>
        </w:rPr>
        <w:t>A</w:t>
      </w:r>
      <w:r w:rsidR="002779BD">
        <w:rPr>
          <w:rFonts w:asciiTheme="minorHAnsi" w:eastAsia="Aptos" w:hAnsiTheme="minorHAnsi" w:cstheme="minorHAnsi"/>
          <w:kern w:val="2"/>
          <w:lang w:val="en-GB"/>
          <w14:ligatures w14:val="standardContextual"/>
        </w:rPr>
        <w:t>pplying</w:t>
      </w:r>
      <w:r w:rsidR="000813AE">
        <w:rPr>
          <w:rFonts w:asciiTheme="minorHAnsi" w:eastAsia="Aptos" w:hAnsiTheme="minorHAnsi" w:cstheme="minorHAnsi"/>
          <w:kern w:val="2"/>
          <w:lang w:val="en-GB"/>
          <w14:ligatures w14:val="standardContextual"/>
        </w:rPr>
        <w:t xml:space="preserve"> Na</w:t>
      </w:r>
      <w:r w:rsidR="004F0CF3">
        <w:rPr>
          <w:rFonts w:asciiTheme="minorHAnsi" w:eastAsia="Aptos" w:hAnsiTheme="minorHAnsi" w:cstheme="minorHAnsi"/>
          <w:kern w:val="2"/>
          <w:lang w:val="en-GB"/>
          <w14:ligatures w14:val="standardContextual"/>
        </w:rPr>
        <w:t>vura</w:t>
      </w:r>
      <w:r w:rsidR="0047265C" w:rsidRPr="0047265C">
        <w:rPr>
          <w:rFonts w:asciiTheme="minorHAnsi" w:eastAsia="Aptos" w:hAnsiTheme="minorHAnsi" w:cstheme="minorHAnsi"/>
          <w:kern w:val="2"/>
          <w:vertAlign w:val="superscript"/>
          <w14:ligatures w14:val="standardContextual"/>
        </w:rPr>
        <w:t>®</w:t>
      </w:r>
      <w:r w:rsidR="004F0CF3">
        <w:rPr>
          <w:rFonts w:asciiTheme="minorHAnsi" w:eastAsia="Aptos" w:hAnsiTheme="minorHAnsi" w:cstheme="minorHAnsi"/>
          <w:kern w:val="2"/>
          <w:lang w:val="en-GB"/>
          <w14:ligatures w14:val="standardContextual"/>
        </w:rPr>
        <w:t xml:space="preserve"> + Comet</w:t>
      </w:r>
      <w:r w:rsidR="0047265C" w:rsidRPr="0047265C">
        <w:rPr>
          <w:rFonts w:asciiTheme="minorHAnsi" w:eastAsia="Aptos" w:hAnsiTheme="minorHAnsi" w:cstheme="minorHAnsi"/>
          <w:kern w:val="2"/>
          <w:vertAlign w:val="superscript"/>
          <w14:ligatures w14:val="standardContextual"/>
        </w:rPr>
        <w:t>®</w:t>
      </w:r>
      <w:r w:rsidR="004F5B45">
        <w:rPr>
          <w:rFonts w:asciiTheme="minorHAnsi" w:eastAsia="Aptos" w:hAnsiTheme="minorHAnsi" w:cstheme="minorHAnsi"/>
          <w:kern w:val="2"/>
          <w:vertAlign w:val="superscript"/>
          <w14:ligatures w14:val="standardContextual"/>
        </w:rPr>
        <w:t xml:space="preserve"> </w:t>
      </w:r>
      <w:r w:rsidR="001F6D80" w:rsidRPr="001F6D80">
        <w:rPr>
          <w:rFonts w:asciiTheme="minorHAnsi" w:eastAsia="Aptos" w:hAnsiTheme="minorHAnsi" w:cstheme="minorHAnsi"/>
          <w:kern w:val="2"/>
          <w14:ligatures w14:val="standardContextual"/>
        </w:rPr>
        <w:t>200</w:t>
      </w:r>
      <w:r w:rsidR="004F0CF3">
        <w:rPr>
          <w:rFonts w:asciiTheme="minorHAnsi" w:eastAsia="Aptos" w:hAnsiTheme="minorHAnsi" w:cstheme="minorHAnsi"/>
          <w:kern w:val="2"/>
          <w:lang w:val="en-GB"/>
          <w14:ligatures w14:val="standardContextual"/>
        </w:rPr>
        <w:t xml:space="preserve"> at T1 </w:t>
      </w:r>
      <w:r w:rsidR="009A25A9">
        <w:rPr>
          <w:rFonts w:asciiTheme="minorHAnsi" w:eastAsia="Aptos" w:hAnsiTheme="minorHAnsi" w:cstheme="minorHAnsi"/>
          <w:kern w:val="2"/>
          <w:lang w:val="en-GB"/>
          <w14:ligatures w14:val="standardContextual"/>
        </w:rPr>
        <w:t xml:space="preserve">will </w:t>
      </w:r>
      <w:r w:rsidR="00261ED7" w:rsidRPr="00261ED7">
        <w:rPr>
          <w:rFonts w:asciiTheme="minorHAnsi" w:eastAsia="Aptos" w:hAnsiTheme="minorHAnsi" w:cstheme="minorHAnsi"/>
          <w:kern w:val="2"/>
          <w:lang w:val="en-GB"/>
          <w14:ligatures w14:val="standardContextual"/>
        </w:rPr>
        <w:t xml:space="preserve">deliver reliability on a broader level </w:t>
      </w:r>
      <w:r w:rsidR="007A7B7F">
        <w:rPr>
          <w:rFonts w:asciiTheme="minorHAnsi" w:eastAsia="Aptos" w:hAnsiTheme="minorHAnsi" w:cstheme="minorHAnsi"/>
          <w:kern w:val="2"/>
          <w:lang w:val="en-GB"/>
          <w14:ligatures w14:val="standardContextual"/>
        </w:rPr>
        <w:t xml:space="preserve">giving </w:t>
      </w:r>
      <w:r w:rsidR="004F0CF3">
        <w:rPr>
          <w:rFonts w:asciiTheme="minorHAnsi" w:eastAsia="Aptos" w:hAnsiTheme="minorHAnsi" w:cstheme="minorHAnsi"/>
          <w:kern w:val="2"/>
          <w:lang w:val="en-GB"/>
          <w14:ligatures w14:val="standardContextual"/>
        </w:rPr>
        <w:t xml:space="preserve">control of </w:t>
      </w:r>
      <w:r w:rsidR="0076145E">
        <w:rPr>
          <w:rFonts w:asciiTheme="minorHAnsi" w:eastAsia="Aptos" w:hAnsiTheme="minorHAnsi" w:cstheme="minorHAnsi"/>
          <w:kern w:val="2"/>
          <w:lang w:val="en-GB"/>
          <w14:ligatures w14:val="standardContextual"/>
        </w:rPr>
        <w:t xml:space="preserve">the </w:t>
      </w:r>
      <w:r w:rsidR="0076145E" w:rsidRPr="0076145E">
        <w:rPr>
          <w:rFonts w:asciiTheme="minorHAnsi" w:eastAsia="Aptos" w:hAnsiTheme="minorHAnsi" w:cstheme="minorHAnsi"/>
          <w:kern w:val="2"/>
          <w:lang w:val="en-GB"/>
          <w14:ligatures w14:val="standardContextual"/>
        </w:rPr>
        <w:t xml:space="preserve">primary diseases, </w:t>
      </w:r>
      <w:r w:rsidR="009C1B6D">
        <w:rPr>
          <w:rFonts w:asciiTheme="minorHAnsi" w:eastAsia="Aptos" w:hAnsiTheme="minorHAnsi" w:cstheme="minorHAnsi"/>
          <w:kern w:val="2"/>
          <w:lang w:val="en-GB"/>
          <w14:ligatures w14:val="standardContextual"/>
        </w:rPr>
        <w:t xml:space="preserve">key to </w:t>
      </w:r>
      <w:r w:rsidR="00CD11E2" w:rsidRPr="00A462A0">
        <w:rPr>
          <w:rFonts w:asciiTheme="minorHAnsi" w:eastAsia="Aptos" w:hAnsiTheme="minorHAnsi" w:cstheme="minorHAnsi"/>
          <w:kern w:val="2"/>
          <w:lang w:val="en-GB"/>
          <w14:ligatures w14:val="standardContextual"/>
        </w:rPr>
        <w:t>maintain</w:t>
      </w:r>
      <w:r w:rsidR="00425228" w:rsidRPr="00A462A0">
        <w:rPr>
          <w:rFonts w:asciiTheme="minorHAnsi" w:eastAsia="Aptos" w:hAnsiTheme="minorHAnsi" w:cstheme="minorHAnsi"/>
          <w:kern w:val="2"/>
          <w:lang w:val="en-GB"/>
          <w14:ligatures w14:val="standardContextual"/>
        </w:rPr>
        <w:t>ing</w:t>
      </w:r>
      <w:r w:rsidR="00425228">
        <w:rPr>
          <w:rFonts w:asciiTheme="minorHAnsi" w:eastAsia="Aptos" w:hAnsiTheme="minorHAnsi" w:cstheme="minorHAnsi"/>
          <w:kern w:val="2"/>
          <w:lang w:val="en-GB"/>
          <w14:ligatures w14:val="standardContextual"/>
        </w:rPr>
        <w:t xml:space="preserve"> yield potential in crops</w:t>
      </w:r>
      <w:r w:rsidR="00012557">
        <w:rPr>
          <w:rFonts w:asciiTheme="minorHAnsi" w:eastAsia="Aptos" w:hAnsiTheme="minorHAnsi" w:cstheme="minorHAnsi"/>
          <w:kern w:val="2"/>
          <w:lang w:val="en-GB"/>
          <w14:ligatures w14:val="standardContextual"/>
        </w:rPr>
        <w:t xml:space="preserve"> and reducing </w:t>
      </w:r>
      <w:r w:rsidR="002E529D">
        <w:rPr>
          <w:rFonts w:asciiTheme="minorHAnsi" w:eastAsia="Aptos" w:hAnsiTheme="minorHAnsi" w:cstheme="minorHAnsi"/>
          <w:kern w:val="2"/>
          <w:lang w:val="en-GB"/>
          <w14:ligatures w14:val="standardContextual"/>
        </w:rPr>
        <w:t>the ramularia pressure later in the season</w:t>
      </w:r>
      <w:r w:rsidR="009C5CA8">
        <w:rPr>
          <w:rFonts w:asciiTheme="minorHAnsi" w:eastAsia="Aptos" w:hAnsiTheme="minorHAnsi" w:cstheme="minorHAnsi"/>
          <w:kern w:val="2"/>
          <w:lang w:val="en-GB"/>
          <w14:ligatures w14:val="standardContextual"/>
        </w:rPr>
        <w:t>.</w:t>
      </w:r>
    </w:p>
    <w:p w14:paraId="44B2461C" w14:textId="5A33DF4B" w:rsidR="007E2A71" w:rsidRDefault="007E2A71" w:rsidP="004566EF">
      <w:pPr>
        <w:pStyle w:val="FormatStandard"/>
        <w:ind w:right="0"/>
        <w:rPr>
          <w:rFonts w:asciiTheme="minorHAnsi" w:eastAsia="Aptos" w:hAnsiTheme="minorHAnsi" w:cstheme="minorHAnsi"/>
          <w:kern w:val="2"/>
          <w:lang w:val="en-GB"/>
          <w14:ligatures w14:val="standardContextual"/>
        </w:rPr>
      </w:pPr>
      <w:r w:rsidRPr="007E2A71">
        <w:rPr>
          <w:rFonts w:asciiTheme="minorHAnsi" w:eastAsia="Aptos" w:hAnsiTheme="minorHAnsi" w:cstheme="minorHAnsi"/>
          <w:kern w:val="2"/>
          <w:lang w:val="en-GB"/>
          <w14:ligatures w14:val="standardContextual"/>
        </w:rPr>
        <w:t>David said, “When we talk about managing disease in barley, we talk about a programmed approach. Navura, at T1, with prothioconazole as its backbone and the complimentary activity of Revysol sets a new benchmark for broad spectrum control.</w:t>
      </w:r>
    </w:p>
    <w:p w14:paraId="1783776A" w14:textId="624D0DDF" w:rsidR="006E015A" w:rsidRDefault="009C5CA8" w:rsidP="004566EF">
      <w:pPr>
        <w:pStyle w:val="FormatStandard"/>
        <w:ind w:right="0"/>
        <w:rPr>
          <w:rFonts w:asciiTheme="minorHAnsi" w:eastAsia="Aptos" w:hAnsiTheme="minorHAnsi" w:cstheme="minorHAnsi"/>
          <w:kern w:val="2"/>
          <w:lang w:val="en-GB"/>
          <w14:ligatures w14:val="standardContextual"/>
        </w:rPr>
      </w:pPr>
      <w:r>
        <w:rPr>
          <w:rFonts w:asciiTheme="minorHAnsi" w:eastAsia="Aptos" w:hAnsiTheme="minorHAnsi" w:cstheme="minorHAnsi"/>
          <w:kern w:val="2"/>
          <w:lang w:val="en-GB"/>
          <w14:ligatures w14:val="standardContextual"/>
        </w:rPr>
        <w:t xml:space="preserve">The </w:t>
      </w:r>
      <w:r w:rsidR="009A7C91">
        <w:rPr>
          <w:rFonts w:asciiTheme="minorHAnsi" w:eastAsia="Aptos" w:hAnsiTheme="minorHAnsi" w:cstheme="minorHAnsi"/>
          <w:kern w:val="2"/>
          <w:lang w:val="en-GB"/>
          <w14:ligatures w14:val="standardContextual"/>
        </w:rPr>
        <w:t>two</w:t>
      </w:r>
      <w:r>
        <w:rPr>
          <w:rFonts w:asciiTheme="minorHAnsi" w:eastAsia="Aptos" w:hAnsiTheme="minorHAnsi" w:cstheme="minorHAnsi"/>
          <w:kern w:val="2"/>
          <w:lang w:val="en-GB"/>
          <w14:ligatures w14:val="standardContextual"/>
        </w:rPr>
        <w:t xml:space="preserve"> azoles </w:t>
      </w:r>
      <w:r w:rsidR="0047265C">
        <w:rPr>
          <w:rFonts w:asciiTheme="minorHAnsi" w:eastAsia="Aptos" w:hAnsiTheme="minorHAnsi" w:cstheme="minorHAnsi"/>
          <w:kern w:val="2"/>
          <w:lang w:val="en-GB"/>
          <w14:ligatures w14:val="standardContextual"/>
        </w:rPr>
        <w:t xml:space="preserve">in the Navura </w:t>
      </w:r>
      <w:r w:rsidR="0047265C" w:rsidRPr="0047265C">
        <w:rPr>
          <w:rFonts w:asciiTheme="minorHAnsi" w:eastAsia="Aptos" w:hAnsiTheme="minorHAnsi" w:cstheme="minorHAnsi"/>
          <w:kern w:val="2"/>
          <w:lang w:val="en-GB"/>
          <w14:ligatures w14:val="standardContextual"/>
        </w:rPr>
        <w:t xml:space="preserve">co-formulation </w:t>
      </w:r>
      <w:r w:rsidR="008243E2">
        <w:rPr>
          <w:rFonts w:asciiTheme="minorHAnsi" w:eastAsia="Aptos" w:hAnsiTheme="minorHAnsi" w:cstheme="minorHAnsi"/>
          <w:kern w:val="2"/>
          <w:lang w:val="en-GB"/>
          <w14:ligatures w14:val="standardContextual"/>
        </w:rPr>
        <w:t>compl</w:t>
      </w:r>
      <w:r w:rsidR="008A0348">
        <w:rPr>
          <w:rFonts w:asciiTheme="minorHAnsi" w:eastAsia="Aptos" w:hAnsiTheme="minorHAnsi" w:cstheme="minorHAnsi"/>
          <w:kern w:val="2"/>
          <w:lang w:val="en-GB"/>
          <w14:ligatures w14:val="standardContextual"/>
        </w:rPr>
        <w:t>e</w:t>
      </w:r>
      <w:r w:rsidR="008243E2">
        <w:rPr>
          <w:rFonts w:asciiTheme="minorHAnsi" w:eastAsia="Aptos" w:hAnsiTheme="minorHAnsi" w:cstheme="minorHAnsi"/>
          <w:kern w:val="2"/>
          <w:lang w:val="en-GB"/>
          <w14:ligatures w14:val="standardContextual"/>
        </w:rPr>
        <w:t>ment</w:t>
      </w:r>
      <w:r>
        <w:rPr>
          <w:rFonts w:asciiTheme="minorHAnsi" w:eastAsia="Aptos" w:hAnsiTheme="minorHAnsi" w:cstheme="minorHAnsi"/>
          <w:kern w:val="2"/>
          <w:lang w:val="en-GB"/>
          <w14:ligatures w14:val="standardContextual"/>
        </w:rPr>
        <w:t xml:space="preserve"> each other in terms of disease control</w:t>
      </w:r>
      <w:r w:rsidR="00EA46F3">
        <w:rPr>
          <w:rFonts w:asciiTheme="minorHAnsi" w:eastAsia="Aptos" w:hAnsiTheme="minorHAnsi" w:cstheme="minorHAnsi"/>
          <w:kern w:val="2"/>
          <w:lang w:val="en-GB"/>
          <w14:ligatures w14:val="standardContextual"/>
        </w:rPr>
        <w:t xml:space="preserve">. </w:t>
      </w:r>
      <w:r w:rsidR="00BE5A0C">
        <w:rPr>
          <w:rFonts w:asciiTheme="minorHAnsi" w:eastAsia="Aptos" w:hAnsiTheme="minorHAnsi" w:cstheme="minorHAnsi"/>
          <w:kern w:val="2"/>
          <w:lang w:val="en-GB"/>
          <w14:ligatures w14:val="standardContextual"/>
        </w:rPr>
        <w:t>Prothioconazole is</w:t>
      </w:r>
      <w:r w:rsidR="007A7B7F">
        <w:rPr>
          <w:rFonts w:asciiTheme="minorHAnsi" w:eastAsia="Aptos" w:hAnsiTheme="minorHAnsi" w:cstheme="minorHAnsi"/>
          <w:kern w:val="2"/>
          <w:lang w:val="en-GB"/>
          <w14:ligatures w14:val="standardContextual"/>
        </w:rPr>
        <w:t xml:space="preserve"> the leading </w:t>
      </w:r>
      <w:r w:rsidR="00EF1775">
        <w:rPr>
          <w:rFonts w:asciiTheme="minorHAnsi" w:eastAsia="Aptos" w:hAnsiTheme="minorHAnsi" w:cstheme="minorHAnsi"/>
          <w:kern w:val="2"/>
          <w:lang w:val="en-GB"/>
          <w14:ligatures w14:val="standardContextual"/>
        </w:rPr>
        <w:t>R</w:t>
      </w:r>
      <w:r w:rsidR="00DA1C48">
        <w:rPr>
          <w:rFonts w:asciiTheme="minorHAnsi" w:eastAsia="Aptos" w:hAnsiTheme="minorHAnsi" w:cstheme="minorHAnsi"/>
          <w:kern w:val="2"/>
          <w:lang w:val="en-GB"/>
          <w14:ligatures w14:val="standardContextual"/>
        </w:rPr>
        <w:t xml:space="preserve">hynchosporium </w:t>
      </w:r>
      <w:r w:rsidR="007C069C">
        <w:rPr>
          <w:rFonts w:asciiTheme="minorHAnsi" w:eastAsia="Aptos" w:hAnsiTheme="minorHAnsi" w:cstheme="minorHAnsi"/>
          <w:kern w:val="2"/>
          <w:lang w:val="en-GB"/>
          <w14:ligatures w14:val="standardContextual"/>
        </w:rPr>
        <w:t xml:space="preserve">azole in barley </w:t>
      </w:r>
      <w:r w:rsidR="00DA1C48">
        <w:rPr>
          <w:rFonts w:asciiTheme="minorHAnsi" w:eastAsia="Aptos" w:hAnsiTheme="minorHAnsi" w:cstheme="minorHAnsi"/>
          <w:kern w:val="2"/>
          <w:lang w:val="en-GB"/>
          <w14:ligatures w14:val="standardContextual"/>
        </w:rPr>
        <w:t xml:space="preserve">and </w:t>
      </w:r>
      <w:r w:rsidR="007C069C">
        <w:rPr>
          <w:rFonts w:asciiTheme="minorHAnsi" w:eastAsia="Aptos" w:hAnsiTheme="minorHAnsi" w:cstheme="minorHAnsi"/>
          <w:kern w:val="2"/>
          <w:lang w:val="en-GB"/>
          <w14:ligatures w14:val="standardContextual"/>
        </w:rPr>
        <w:t xml:space="preserve">gives excellent </w:t>
      </w:r>
      <w:r w:rsidR="00DA1C48">
        <w:rPr>
          <w:rFonts w:asciiTheme="minorHAnsi" w:eastAsia="Aptos" w:hAnsiTheme="minorHAnsi" w:cstheme="minorHAnsi"/>
          <w:kern w:val="2"/>
          <w:lang w:val="en-GB"/>
          <w14:ligatures w14:val="standardContextual"/>
        </w:rPr>
        <w:t>net blotch control</w:t>
      </w:r>
      <w:r w:rsidR="009A7C91">
        <w:rPr>
          <w:rFonts w:asciiTheme="minorHAnsi" w:eastAsia="Aptos" w:hAnsiTheme="minorHAnsi" w:cstheme="minorHAnsi"/>
          <w:kern w:val="2"/>
          <w:lang w:val="en-GB"/>
          <w14:ligatures w14:val="standardContextual"/>
        </w:rPr>
        <w:t>.</w:t>
      </w:r>
    </w:p>
    <w:p w14:paraId="554EED1F" w14:textId="7ED40136" w:rsidR="002A5D6B" w:rsidRDefault="004570E1" w:rsidP="004566EF">
      <w:pPr>
        <w:pStyle w:val="FormatStandard"/>
        <w:ind w:right="0"/>
        <w:rPr>
          <w:rFonts w:asciiTheme="minorHAnsi" w:hAnsiTheme="minorHAnsi" w:cstheme="minorHAnsi"/>
          <w:lang w:val="en-GB"/>
        </w:rPr>
      </w:pPr>
      <w:r w:rsidRPr="0079564B">
        <w:rPr>
          <w:rFonts w:asciiTheme="minorHAnsi" w:hAnsiTheme="minorHAnsi" w:cstheme="minorHAnsi"/>
          <w:lang w:val="en-GB"/>
        </w:rPr>
        <w:t xml:space="preserve">We know Revysol’s strength on ramularia </w:t>
      </w:r>
      <w:r>
        <w:rPr>
          <w:rFonts w:asciiTheme="minorHAnsi" w:hAnsiTheme="minorHAnsi" w:cstheme="minorHAnsi"/>
          <w:lang w:val="en-GB"/>
        </w:rPr>
        <w:t xml:space="preserve">and this T1 solution </w:t>
      </w:r>
      <w:r w:rsidR="005D56DD" w:rsidRPr="0079564B">
        <w:rPr>
          <w:rFonts w:asciiTheme="minorHAnsi" w:hAnsiTheme="minorHAnsi" w:cstheme="minorHAnsi"/>
          <w:lang w:val="en-GB"/>
        </w:rPr>
        <w:t xml:space="preserve">is going to offer us a </w:t>
      </w:r>
      <w:r w:rsidR="0084713B" w:rsidRPr="0079564B">
        <w:rPr>
          <w:rFonts w:asciiTheme="minorHAnsi" w:hAnsiTheme="minorHAnsi" w:cstheme="minorHAnsi"/>
          <w:lang w:val="en-GB"/>
        </w:rPr>
        <w:t>head start</w:t>
      </w:r>
      <w:r w:rsidR="005D56DD" w:rsidRPr="0079564B">
        <w:rPr>
          <w:rFonts w:asciiTheme="minorHAnsi" w:hAnsiTheme="minorHAnsi" w:cstheme="minorHAnsi"/>
          <w:lang w:val="en-GB"/>
        </w:rPr>
        <w:t xml:space="preserve"> in that regard.</w:t>
      </w:r>
      <w:r w:rsidR="00515538">
        <w:rPr>
          <w:rFonts w:asciiTheme="minorHAnsi" w:hAnsiTheme="minorHAnsi" w:cstheme="minorHAnsi"/>
          <w:lang w:val="en-GB"/>
        </w:rPr>
        <w:t xml:space="preserve"> </w:t>
      </w:r>
      <w:r w:rsidR="00EA5F43" w:rsidRPr="0079564B">
        <w:rPr>
          <w:rFonts w:asciiTheme="minorHAnsi" w:hAnsiTheme="minorHAnsi" w:cstheme="minorHAnsi"/>
          <w:lang w:val="en-GB"/>
        </w:rPr>
        <w:t xml:space="preserve">Revysol also </w:t>
      </w:r>
      <w:r w:rsidR="0084713B" w:rsidRPr="0079564B">
        <w:rPr>
          <w:rFonts w:asciiTheme="minorHAnsi" w:hAnsiTheme="minorHAnsi" w:cstheme="minorHAnsi"/>
          <w:lang w:val="en-GB"/>
        </w:rPr>
        <w:t>has strength</w:t>
      </w:r>
      <w:r w:rsidR="00EA68B9" w:rsidRPr="0079564B">
        <w:rPr>
          <w:rFonts w:asciiTheme="minorHAnsi" w:hAnsiTheme="minorHAnsi" w:cstheme="minorHAnsi"/>
          <w:lang w:val="en-GB"/>
        </w:rPr>
        <w:t xml:space="preserve"> on </w:t>
      </w:r>
      <w:r w:rsidR="00EA68B9" w:rsidRPr="0079564B">
        <w:rPr>
          <w:rFonts w:asciiTheme="minorHAnsi" w:hAnsiTheme="minorHAnsi" w:cstheme="minorHAnsi"/>
          <w:i/>
          <w:iCs/>
          <w:lang w:val="en-GB"/>
        </w:rPr>
        <w:t>septoria nodorum</w:t>
      </w:r>
      <w:r w:rsidR="00EA68B9" w:rsidRPr="0079564B">
        <w:rPr>
          <w:rFonts w:asciiTheme="minorHAnsi" w:hAnsiTheme="minorHAnsi" w:cstheme="minorHAnsi"/>
          <w:lang w:val="en-GB"/>
        </w:rPr>
        <w:t>, a disease that is becoming more common in specific varieties</w:t>
      </w:r>
      <w:r w:rsidR="004E032F">
        <w:rPr>
          <w:rFonts w:asciiTheme="minorHAnsi" w:hAnsiTheme="minorHAnsi" w:cstheme="minorHAnsi"/>
          <w:lang w:val="en-GB"/>
        </w:rPr>
        <w:t xml:space="preserve"> and </w:t>
      </w:r>
      <w:r w:rsidR="004E032F" w:rsidRPr="004E032F">
        <w:rPr>
          <w:rFonts w:asciiTheme="minorHAnsi" w:hAnsiTheme="minorHAnsi" w:cstheme="minorHAnsi"/>
          <w:lang w:val="en-GB"/>
        </w:rPr>
        <w:t>another disease that you want to manage early on</w:t>
      </w:r>
      <w:r w:rsidR="00EA68B9" w:rsidRPr="0079564B">
        <w:rPr>
          <w:rFonts w:asciiTheme="minorHAnsi" w:hAnsiTheme="minorHAnsi" w:cstheme="minorHAnsi"/>
          <w:lang w:val="en-GB"/>
        </w:rPr>
        <w:t>.</w:t>
      </w:r>
      <w:r>
        <w:rPr>
          <w:rFonts w:asciiTheme="minorHAnsi" w:hAnsiTheme="minorHAnsi" w:cstheme="minorHAnsi"/>
          <w:lang w:val="en-GB"/>
        </w:rPr>
        <w:t>”</w:t>
      </w:r>
    </w:p>
    <w:p w14:paraId="2F0FA065" w14:textId="6D59B891" w:rsidR="004E494D" w:rsidRPr="004E494D" w:rsidRDefault="004570E1" w:rsidP="008E613C">
      <w:pPr>
        <w:pStyle w:val="FormatStandard"/>
        <w:ind w:right="0"/>
        <w:rPr>
          <w:rFonts w:ascii="Aptos" w:eastAsia="Aptos" w:hAnsi="Aptos"/>
          <w:kern w:val="2"/>
          <w:sz w:val="22"/>
          <w:szCs w:val="22"/>
          <w:lang w:val="en-GB"/>
          <w14:ligatures w14:val="standardContextual"/>
        </w:rPr>
      </w:pPr>
      <w:r>
        <w:rPr>
          <w:rFonts w:asciiTheme="minorHAnsi" w:hAnsiTheme="minorHAnsi" w:cstheme="minorHAnsi"/>
          <w:lang w:val="en-GB"/>
        </w:rPr>
        <w:t>This is</w:t>
      </w:r>
      <w:r w:rsidR="0084713B" w:rsidRPr="006F39BE">
        <w:rPr>
          <w:rFonts w:asciiTheme="minorHAnsi" w:hAnsiTheme="minorHAnsi" w:cstheme="minorHAnsi"/>
          <w:lang w:val="en-GB"/>
        </w:rPr>
        <w:t xml:space="preserve"> </w:t>
      </w:r>
      <w:r w:rsidR="0084713B">
        <w:rPr>
          <w:rFonts w:asciiTheme="minorHAnsi" w:hAnsiTheme="minorHAnsi" w:cstheme="minorHAnsi"/>
          <w:lang w:val="en-GB"/>
        </w:rPr>
        <w:t>all</w:t>
      </w:r>
      <w:r w:rsidR="00B03745">
        <w:rPr>
          <w:rFonts w:asciiTheme="minorHAnsi" w:hAnsiTheme="minorHAnsi" w:cstheme="minorHAnsi"/>
          <w:lang w:val="en-GB"/>
        </w:rPr>
        <w:t xml:space="preserve"> </w:t>
      </w:r>
      <w:r w:rsidR="000E17A7" w:rsidRPr="000E17A7">
        <w:rPr>
          <w:rFonts w:asciiTheme="minorHAnsi" w:hAnsiTheme="minorHAnsi" w:cstheme="minorHAnsi"/>
          <w:lang w:val="en-GB"/>
        </w:rPr>
        <w:t>supported by pyraclostrobin in the form of Comet</w:t>
      </w:r>
      <w:r w:rsidR="00ED7069" w:rsidRPr="00ED7069">
        <w:rPr>
          <w:rFonts w:asciiTheme="minorHAnsi" w:hAnsiTheme="minorHAnsi" w:cstheme="minorHAnsi"/>
          <w:vertAlign w:val="superscript"/>
        </w:rPr>
        <w:t>®</w:t>
      </w:r>
      <w:r w:rsidR="00ED7069">
        <w:rPr>
          <w:rFonts w:asciiTheme="minorHAnsi" w:hAnsiTheme="minorHAnsi" w:cstheme="minorHAnsi"/>
          <w:vertAlign w:val="superscript"/>
        </w:rPr>
        <w:t xml:space="preserve"> </w:t>
      </w:r>
      <w:r w:rsidR="000E17A7" w:rsidRPr="000E17A7">
        <w:rPr>
          <w:rFonts w:asciiTheme="minorHAnsi" w:hAnsiTheme="minorHAnsi" w:cstheme="minorHAnsi"/>
          <w:lang w:val="en-GB"/>
        </w:rPr>
        <w:t>200</w:t>
      </w:r>
      <w:r w:rsidR="0079697A">
        <w:rPr>
          <w:rFonts w:asciiTheme="minorHAnsi" w:hAnsiTheme="minorHAnsi" w:cstheme="minorHAnsi"/>
          <w:lang w:val="en-GB"/>
        </w:rPr>
        <w:t xml:space="preserve">, </w:t>
      </w:r>
      <w:r w:rsidR="003504B1">
        <w:rPr>
          <w:rFonts w:asciiTheme="minorHAnsi" w:hAnsiTheme="minorHAnsi" w:cstheme="minorHAnsi"/>
          <w:lang w:val="en-GB"/>
        </w:rPr>
        <w:t xml:space="preserve">which </w:t>
      </w:r>
      <w:r w:rsidR="004A1FFC">
        <w:rPr>
          <w:rFonts w:asciiTheme="minorHAnsi" w:hAnsiTheme="minorHAnsi" w:cstheme="minorHAnsi"/>
          <w:lang w:val="en-GB"/>
        </w:rPr>
        <w:t xml:space="preserve">as well as disease control </w:t>
      </w:r>
      <w:r w:rsidR="0016289B">
        <w:rPr>
          <w:rFonts w:asciiTheme="minorHAnsi" w:hAnsiTheme="minorHAnsi" w:cstheme="minorHAnsi"/>
          <w:lang w:val="en-GB"/>
        </w:rPr>
        <w:t>a</w:t>
      </w:r>
      <w:r w:rsidR="00A765E0">
        <w:rPr>
          <w:rFonts w:asciiTheme="minorHAnsi" w:hAnsiTheme="minorHAnsi" w:cstheme="minorHAnsi"/>
          <w:lang w:val="en-GB"/>
        </w:rPr>
        <w:t xml:space="preserve">lso </w:t>
      </w:r>
      <w:r w:rsidR="00A765E0" w:rsidRPr="00A765E0">
        <w:rPr>
          <w:rFonts w:asciiTheme="minorHAnsi" w:hAnsiTheme="minorHAnsi" w:cstheme="minorHAnsi"/>
          <w:lang w:val="en-GB"/>
        </w:rPr>
        <w:t>delivers proven physiological benefits</w:t>
      </w:r>
      <w:r w:rsidR="004F6000">
        <w:rPr>
          <w:rFonts w:asciiTheme="minorHAnsi" w:hAnsiTheme="minorHAnsi" w:cstheme="minorHAnsi"/>
          <w:lang w:val="en-GB"/>
        </w:rPr>
        <w:t>,</w:t>
      </w:r>
      <w:r w:rsidR="00A213BE">
        <w:rPr>
          <w:rFonts w:asciiTheme="minorHAnsi" w:hAnsiTheme="minorHAnsi" w:cstheme="minorHAnsi"/>
          <w:lang w:val="en-GB"/>
        </w:rPr>
        <w:t xml:space="preserve"> </w:t>
      </w:r>
      <w:r w:rsidR="00A213BE" w:rsidRPr="00A213BE">
        <w:rPr>
          <w:rFonts w:asciiTheme="minorHAnsi" w:hAnsiTheme="minorHAnsi" w:cstheme="minorHAnsi"/>
          <w:lang w:val="en-GB"/>
        </w:rPr>
        <w:t>reduc</w:t>
      </w:r>
      <w:r w:rsidR="007D27C8">
        <w:rPr>
          <w:rFonts w:asciiTheme="minorHAnsi" w:hAnsiTheme="minorHAnsi" w:cstheme="minorHAnsi"/>
          <w:lang w:val="en-GB"/>
        </w:rPr>
        <w:t>ing</w:t>
      </w:r>
      <w:r w:rsidR="00A213BE" w:rsidRPr="00A213BE">
        <w:rPr>
          <w:rFonts w:asciiTheme="minorHAnsi" w:hAnsiTheme="minorHAnsi" w:cstheme="minorHAnsi"/>
          <w:lang w:val="en-GB"/>
        </w:rPr>
        <w:t xml:space="preserve"> plant stresses</w:t>
      </w:r>
      <w:r w:rsidR="009C3F3A">
        <w:rPr>
          <w:rFonts w:asciiTheme="minorHAnsi" w:hAnsiTheme="minorHAnsi" w:cstheme="minorHAnsi"/>
          <w:lang w:val="en-GB"/>
        </w:rPr>
        <w:t xml:space="preserve">. </w:t>
      </w:r>
      <w:r w:rsidR="0089122A">
        <w:rPr>
          <w:rFonts w:asciiTheme="minorHAnsi" w:hAnsiTheme="minorHAnsi" w:cstheme="minorHAnsi"/>
          <w:lang w:val="en-GB"/>
        </w:rPr>
        <w:t xml:space="preserve">The </w:t>
      </w:r>
      <w:r w:rsidR="00312ECC">
        <w:rPr>
          <w:rFonts w:asciiTheme="minorHAnsi" w:hAnsiTheme="minorHAnsi" w:cstheme="minorHAnsi"/>
          <w:lang w:val="en-GB"/>
        </w:rPr>
        <w:t>Na</w:t>
      </w:r>
      <w:r w:rsidR="007521CE">
        <w:rPr>
          <w:rFonts w:asciiTheme="minorHAnsi" w:hAnsiTheme="minorHAnsi" w:cstheme="minorHAnsi"/>
          <w:lang w:val="en-GB"/>
        </w:rPr>
        <w:t>vura</w:t>
      </w:r>
      <w:r w:rsidR="00996C92" w:rsidRPr="006F1982">
        <w:rPr>
          <w:rFonts w:asciiTheme="minorHAnsi" w:hAnsiTheme="minorHAnsi" w:cstheme="minorHAnsi"/>
          <w:vertAlign w:val="superscript"/>
        </w:rPr>
        <w:t xml:space="preserve">® </w:t>
      </w:r>
      <w:r w:rsidR="00996C92">
        <w:rPr>
          <w:rFonts w:asciiTheme="minorHAnsi" w:hAnsiTheme="minorHAnsi" w:cstheme="minorHAnsi"/>
          <w:lang w:val="en-GB"/>
        </w:rPr>
        <w:t>+</w:t>
      </w:r>
      <w:r w:rsidR="007521CE">
        <w:rPr>
          <w:rFonts w:asciiTheme="minorHAnsi" w:hAnsiTheme="minorHAnsi" w:cstheme="minorHAnsi"/>
          <w:lang w:val="en-GB"/>
        </w:rPr>
        <w:t xml:space="preserve"> Comet</w:t>
      </w:r>
      <w:r w:rsidR="00001CD7" w:rsidRPr="006F1982">
        <w:rPr>
          <w:rFonts w:asciiTheme="minorHAnsi" w:hAnsiTheme="minorHAnsi" w:cstheme="minorHAnsi"/>
          <w:vertAlign w:val="superscript"/>
        </w:rPr>
        <w:t>®</w:t>
      </w:r>
      <w:r w:rsidR="00001CD7" w:rsidRPr="00001CD7">
        <w:rPr>
          <w:rFonts w:asciiTheme="minorHAnsi" w:hAnsiTheme="minorHAnsi" w:cstheme="minorHAnsi"/>
        </w:rPr>
        <w:t xml:space="preserve"> 200</w:t>
      </w:r>
      <w:r w:rsidR="006F1982">
        <w:rPr>
          <w:lang w:val="en-GB"/>
        </w:rPr>
        <w:t xml:space="preserve"> </w:t>
      </w:r>
      <w:r w:rsidR="0089122A">
        <w:rPr>
          <w:lang w:val="en-GB"/>
        </w:rPr>
        <w:t xml:space="preserve">pack </w:t>
      </w:r>
      <w:r w:rsidR="004B685D">
        <w:rPr>
          <w:lang w:val="en-GB"/>
        </w:rPr>
        <w:t>at T1 set</w:t>
      </w:r>
      <w:r w:rsidR="00427F6B">
        <w:rPr>
          <w:lang w:val="en-GB"/>
        </w:rPr>
        <w:t>s</w:t>
      </w:r>
      <w:r w:rsidR="004B685D">
        <w:rPr>
          <w:lang w:val="en-GB"/>
        </w:rPr>
        <w:t xml:space="preserve"> the crop up to deliver.</w:t>
      </w:r>
      <w:r w:rsidR="00046541" w:rsidRPr="00046541">
        <w:rPr>
          <w:lang w:val="en-GB"/>
        </w:rPr>
        <w:t xml:space="preserve"> </w:t>
      </w:r>
    </w:p>
    <w:p w14:paraId="06127A75" w14:textId="77777777" w:rsidR="00BD2954" w:rsidRDefault="00BD2954" w:rsidP="008E613C">
      <w:pPr>
        <w:pStyle w:val="FormatStandard"/>
        <w:widowControl w:val="0"/>
        <w:ind w:right="0"/>
        <w:jc w:val="both"/>
        <w:rPr>
          <w:b/>
          <w:bCs/>
          <w:lang w:val="en-GB"/>
        </w:rPr>
      </w:pPr>
    </w:p>
    <w:p w14:paraId="32F45C56" w14:textId="0D902498" w:rsidR="008E613C" w:rsidRPr="00D11350" w:rsidRDefault="00014B23" w:rsidP="008E613C">
      <w:pPr>
        <w:spacing w:line="360" w:lineRule="auto"/>
        <w:rPr>
          <w:sz w:val="24"/>
          <w:szCs w:val="24"/>
          <w:lang w:val="en-US"/>
        </w:rPr>
      </w:pPr>
      <w:r w:rsidRPr="00014B23">
        <w:rPr>
          <w:b/>
          <w:bCs/>
          <w:sz w:val="24"/>
          <w:szCs w:val="24"/>
          <w:lang w:val="en-US"/>
        </w:rPr>
        <w:lastRenderedPageBreak/>
        <w:t>Independent trials</w:t>
      </w:r>
    </w:p>
    <w:p w14:paraId="27D941F9" w14:textId="3BD573BE" w:rsidR="006F61B1" w:rsidRDefault="00627F69" w:rsidP="00495342">
      <w:pPr>
        <w:spacing w:line="360" w:lineRule="auto"/>
        <w:rPr>
          <w:sz w:val="24"/>
          <w:szCs w:val="24"/>
          <w:lang w:val="en-GB"/>
        </w:rPr>
      </w:pPr>
      <w:r w:rsidRPr="001A0C81">
        <w:rPr>
          <w:sz w:val="24"/>
          <w:szCs w:val="24"/>
          <w:lang w:val="en-GB"/>
        </w:rPr>
        <w:t xml:space="preserve">Bryan </w:t>
      </w:r>
      <w:r w:rsidR="00C460BD" w:rsidRPr="001A0C81">
        <w:rPr>
          <w:sz w:val="24"/>
          <w:szCs w:val="24"/>
          <w:lang w:val="en-GB"/>
        </w:rPr>
        <w:t>Kearney</w:t>
      </w:r>
      <w:r w:rsidR="001A27C4" w:rsidRPr="001A0C81">
        <w:rPr>
          <w:sz w:val="24"/>
          <w:szCs w:val="24"/>
          <w:lang w:val="en-GB"/>
        </w:rPr>
        <w:t xml:space="preserve">, Trials Co-ordinator, Eurofins </w:t>
      </w:r>
      <w:r w:rsidR="00E205DE" w:rsidRPr="001A0C81">
        <w:rPr>
          <w:sz w:val="24"/>
          <w:szCs w:val="24"/>
          <w:lang w:val="en-GB"/>
        </w:rPr>
        <w:t>said, “</w:t>
      </w:r>
      <w:r w:rsidR="00495342" w:rsidRPr="001A0C81">
        <w:rPr>
          <w:sz w:val="24"/>
          <w:szCs w:val="24"/>
          <w:lang w:val="en-GB"/>
        </w:rPr>
        <w:t xml:space="preserve">We’ve done a lot of work at Eurofins with Navura + Comet 200 and </w:t>
      </w:r>
      <w:r w:rsidR="000D6348" w:rsidRPr="001A0C81">
        <w:rPr>
          <w:sz w:val="24"/>
          <w:szCs w:val="24"/>
          <w:lang w:val="en-GB"/>
        </w:rPr>
        <w:t xml:space="preserve">in terms of performance it has been the most consistent </w:t>
      </w:r>
      <w:r w:rsidR="00C52CE7" w:rsidRPr="001A0C81">
        <w:rPr>
          <w:sz w:val="24"/>
          <w:szCs w:val="24"/>
          <w:lang w:val="en-GB"/>
        </w:rPr>
        <w:t xml:space="preserve">barley product </w:t>
      </w:r>
      <w:r w:rsidR="002770CA" w:rsidRPr="001A0C81">
        <w:rPr>
          <w:sz w:val="24"/>
          <w:szCs w:val="24"/>
          <w:lang w:val="en-GB"/>
        </w:rPr>
        <w:t xml:space="preserve">in trial </w:t>
      </w:r>
      <w:r w:rsidR="00C52CE7" w:rsidRPr="001A0C81">
        <w:rPr>
          <w:sz w:val="24"/>
          <w:szCs w:val="24"/>
          <w:lang w:val="en-GB"/>
        </w:rPr>
        <w:t>over the last 3 years.</w:t>
      </w:r>
      <w:r w:rsidR="00495342" w:rsidRPr="001A0C81">
        <w:rPr>
          <w:sz w:val="24"/>
          <w:szCs w:val="24"/>
          <w:lang w:val="en-GB"/>
        </w:rPr>
        <w:t xml:space="preserve"> We</w:t>
      </w:r>
      <w:r w:rsidR="00B6636B" w:rsidRPr="001A0C81">
        <w:rPr>
          <w:sz w:val="24"/>
          <w:szCs w:val="24"/>
          <w:lang w:val="en-GB"/>
        </w:rPr>
        <w:t xml:space="preserve"> have probably tested it under the highest disease </w:t>
      </w:r>
      <w:r w:rsidR="00850385" w:rsidRPr="001A0C81">
        <w:rPr>
          <w:sz w:val="24"/>
          <w:szCs w:val="24"/>
          <w:lang w:val="en-GB"/>
        </w:rPr>
        <w:t>pressure going</w:t>
      </w:r>
      <w:r w:rsidR="005811A9" w:rsidRPr="001A0C81">
        <w:rPr>
          <w:sz w:val="24"/>
          <w:szCs w:val="24"/>
          <w:lang w:val="en-GB"/>
        </w:rPr>
        <w:t>, p</w:t>
      </w:r>
      <w:r w:rsidR="00850385" w:rsidRPr="001A0C81">
        <w:rPr>
          <w:sz w:val="24"/>
          <w:szCs w:val="24"/>
          <w:lang w:val="en-GB"/>
        </w:rPr>
        <w:t xml:space="preserve">ressure from a trials perspective we didn’t even think was possible </w:t>
      </w:r>
      <w:r w:rsidR="001D726D" w:rsidRPr="001A0C81">
        <w:rPr>
          <w:sz w:val="24"/>
          <w:szCs w:val="24"/>
          <w:lang w:val="en-GB"/>
        </w:rPr>
        <w:t>in barley</w:t>
      </w:r>
      <w:r w:rsidR="005811A9" w:rsidRPr="001A0C81">
        <w:rPr>
          <w:sz w:val="24"/>
          <w:szCs w:val="24"/>
          <w:lang w:val="en-GB"/>
        </w:rPr>
        <w:t xml:space="preserve">. </w:t>
      </w:r>
      <w:r w:rsidR="00BF54B7" w:rsidRPr="001A0C81">
        <w:rPr>
          <w:sz w:val="24"/>
          <w:szCs w:val="24"/>
          <w:lang w:val="en-GB"/>
        </w:rPr>
        <w:t xml:space="preserve">Navura + </w:t>
      </w:r>
      <w:r w:rsidR="00773507" w:rsidRPr="001A0C81">
        <w:rPr>
          <w:sz w:val="24"/>
          <w:szCs w:val="24"/>
          <w:lang w:val="en-GB"/>
        </w:rPr>
        <w:t>Comet</w:t>
      </w:r>
      <w:r w:rsidR="00DB5F14" w:rsidRPr="001A0C81">
        <w:rPr>
          <w:sz w:val="24"/>
          <w:szCs w:val="24"/>
        </w:rPr>
        <w:t xml:space="preserve"> 200</w:t>
      </w:r>
      <w:r w:rsidR="00773507" w:rsidRPr="001A0C81">
        <w:rPr>
          <w:sz w:val="24"/>
          <w:szCs w:val="24"/>
          <w:lang w:val="en-GB"/>
        </w:rPr>
        <w:t xml:space="preserve"> gave</w:t>
      </w:r>
      <w:r w:rsidR="00E205DE" w:rsidRPr="001A0C81">
        <w:rPr>
          <w:sz w:val="24"/>
          <w:szCs w:val="24"/>
          <w:lang w:val="en-GB"/>
        </w:rPr>
        <w:t xml:space="preserve"> excellent disease control</w:t>
      </w:r>
      <w:r w:rsidR="00981F4E" w:rsidRPr="001A0C81">
        <w:rPr>
          <w:sz w:val="24"/>
          <w:szCs w:val="24"/>
          <w:lang w:val="en-GB"/>
        </w:rPr>
        <w:t>, f</w:t>
      </w:r>
      <w:r w:rsidR="001D726D" w:rsidRPr="001A0C81">
        <w:rPr>
          <w:sz w:val="24"/>
          <w:szCs w:val="24"/>
          <w:lang w:val="en-GB"/>
        </w:rPr>
        <w:t xml:space="preserve">rom a net blotch and a Rhynchosporium </w:t>
      </w:r>
      <w:r w:rsidR="00094ACF" w:rsidRPr="001A0C81">
        <w:rPr>
          <w:sz w:val="24"/>
          <w:szCs w:val="24"/>
          <w:lang w:val="en-GB"/>
        </w:rPr>
        <w:t>perspective</w:t>
      </w:r>
      <w:r w:rsidR="00BF54B7" w:rsidRPr="001A0C81">
        <w:rPr>
          <w:sz w:val="24"/>
          <w:szCs w:val="24"/>
          <w:lang w:val="en-GB"/>
        </w:rPr>
        <w:t xml:space="preserve"> under </w:t>
      </w:r>
      <w:r w:rsidR="0048313A">
        <w:rPr>
          <w:sz w:val="24"/>
          <w:szCs w:val="24"/>
          <w:lang w:val="en-GB"/>
        </w:rPr>
        <w:t xml:space="preserve">this </w:t>
      </w:r>
      <w:r w:rsidR="00BF54B7" w:rsidRPr="001A25B3">
        <w:rPr>
          <w:sz w:val="24"/>
          <w:szCs w:val="24"/>
          <w:lang w:val="en-GB"/>
        </w:rPr>
        <w:t>maximum disease pressure</w:t>
      </w:r>
      <w:r w:rsidR="00495342" w:rsidRPr="001A25B3">
        <w:rPr>
          <w:sz w:val="24"/>
          <w:szCs w:val="24"/>
          <w:lang w:val="en-GB"/>
        </w:rPr>
        <w:t>.</w:t>
      </w:r>
      <w:r w:rsidR="00902CBA" w:rsidRPr="001A25B3">
        <w:rPr>
          <w:sz w:val="24"/>
          <w:szCs w:val="24"/>
          <w:lang w:val="en-GB"/>
        </w:rPr>
        <w:t>”</w:t>
      </w:r>
      <w:r w:rsidR="00495342" w:rsidRPr="001A25B3">
        <w:rPr>
          <w:sz w:val="24"/>
          <w:szCs w:val="24"/>
          <w:lang w:val="en-GB"/>
        </w:rPr>
        <w:t xml:space="preserve"> </w:t>
      </w:r>
    </w:p>
    <w:p w14:paraId="0E4F943D" w14:textId="77777777" w:rsidR="0050559D" w:rsidRDefault="0050559D" w:rsidP="001A27C4">
      <w:pPr>
        <w:spacing w:line="276" w:lineRule="auto"/>
        <w:rPr>
          <w:b/>
          <w:bCs/>
          <w:sz w:val="24"/>
          <w:szCs w:val="24"/>
          <w:lang w:val="en-GB"/>
        </w:rPr>
      </w:pPr>
    </w:p>
    <w:p w14:paraId="6B767133" w14:textId="5DCCA129" w:rsidR="00C41E43" w:rsidRDefault="00C41E43" w:rsidP="001A27C4">
      <w:pPr>
        <w:spacing w:line="276" w:lineRule="auto"/>
        <w:rPr>
          <w:b/>
          <w:bCs/>
          <w:sz w:val="24"/>
          <w:szCs w:val="24"/>
          <w:lang w:val="en-GB"/>
        </w:rPr>
      </w:pPr>
      <w:r w:rsidRPr="00C41E43">
        <w:rPr>
          <w:b/>
          <w:bCs/>
          <w:sz w:val="24"/>
          <w:szCs w:val="24"/>
          <w:lang w:val="en-GB"/>
        </w:rPr>
        <w:t>Barley Agronomy Guide</w:t>
      </w:r>
      <w:r>
        <w:rPr>
          <w:b/>
          <w:bCs/>
          <w:sz w:val="24"/>
          <w:szCs w:val="24"/>
          <w:lang w:val="en-GB"/>
        </w:rPr>
        <w:t xml:space="preserve"> </w:t>
      </w:r>
    </w:p>
    <w:p w14:paraId="7EF1BE8D" w14:textId="77777777" w:rsidR="00C41E43" w:rsidRPr="00C41E43" w:rsidRDefault="00C41E43" w:rsidP="001A27C4">
      <w:pPr>
        <w:spacing w:line="276" w:lineRule="auto"/>
        <w:rPr>
          <w:b/>
          <w:bCs/>
          <w:sz w:val="24"/>
          <w:szCs w:val="24"/>
          <w:lang w:val="en-GB"/>
        </w:rPr>
      </w:pPr>
    </w:p>
    <w:p w14:paraId="47632B36" w14:textId="271105FD" w:rsidR="00424407" w:rsidRDefault="00427F6B" w:rsidP="00FE122C">
      <w:pPr>
        <w:pStyle w:val="FormatStandard"/>
        <w:ind w:right="0"/>
        <w:rPr>
          <w:lang w:val="en-GB"/>
        </w:rPr>
      </w:pPr>
      <w:r>
        <w:rPr>
          <w:lang w:val="en-GB"/>
        </w:rPr>
        <w:t xml:space="preserve">Growing barley successfully </w:t>
      </w:r>
      <w:r w:rsidR="006F7A14">
        <w:rPr>
          <w:lang w:val="en-GB"/>
        </w:rPr>
        <w:t xml:space="preserve">is not all about the chemistry and </w:t>
      </w:r>
      <w:proofErr w:type="gramStart"/>
      <w:r w:rsidR="00FE122C">
        <w:rPr>
          <w:lang w:val="en-GB"/>
        </w:rPr>
        <w:t>i</w:t>
      </w:r>
      <w:r w:rsidR="00424407" w:rsidRPr="00202373">
        <w:rPr>
          <w:lang w:val="en-GB"/>
        </w:rPr>
        <w:t>n order to</w:t>
      </w:r>
      <w:proofErr w:type="gramEnd"/>
      <w:r w:rsidR="00424407" w:rsidRPr="00202373">
        <w:rPr>
          <w:lang w:val="en-GB"/>
        </w:rPr>
        <w:t xml:space="preserve"> maximise both winter and spring barley yields it is absolutely crucial to get the basics right. </w:t>
      </w:r>
      <w:r w:rsidR="00424407">
        <w:rPr>
          <w:lang w:val="en-GB"/>
        </w:rPr>
        <w:t xml:space="preserve">To help growers with this, BASF </w:t>
      </w:r>
      <w:r w:rsidR="00FE122C" w:rsidRPr="00FE122C">
        <w:rPr>
          <w:lang w:val="en-GB"/>
        </w:rPr>
        <w:t>have created the Barley Agronomy Guide</w:t>
      </w:r>
      <w:r w:rsidR="00FE122C">
        <w:rPr>
          <w:lang w:val="en-GB"/>
        </w:rPr>
        <w:t xml:space="preserve"> </w:t>
      </w:r>
      <w:r w:rsidR="00424407">
        <w:rPr>
          <w:lang w:val="en-GB"/>
        </w:rPr>
        <w:t xml:space="preserve">in collaboration with </w:t>
      </w:r>
      <w:r w:rsidR="00424407" w:rsidRPr="00193437">
        <w:rPr>
          <w:lang w:val="en-GB"/>
        </w:rPr>
        <w:t>Teagasc, ADAS,</w:t>
      </w:r>
      <w:r w:rsidR="00424407">
        <w:rPr>
          <w:lang w:val="en-GB"/>
        </w:rPr>
        <w:t xml:space="preserve"> </w:t>
      </w:r>
      <w:r w:rsidR="00424407" w:rsidRPr="00193437">
        <w:rPr>
          <w:lang w:val="en-GB"/>
        </w:rPr>
        <w:t>SRUC, and NIAB</w:t>
      </w:r>
      <w:r w:rsidR="00FE122C">
        <w:rPr>
          <w:lang w:val="en-GB"/>
        </w:rPr>
        <w:t>.</w:t>
      </w:r>
      <w:r w:rsidR="00424407" w:rsidRPr="00193437">
        <w:rPr>
          <w:lang w:val="en-GB"/>
        </w:rPr>
        <w:t xml:space="preserve"> </w:t>
      </w:r>
    </w:p>
    <w:p w14:paraId="4946F76A" w14:textId="1824643F" w:rsidR="004A4BD4" w:rsidRPr="00DA3BED" w:rsidRDefault="00424407" w:rsidP="004A4BD4">
      <w:pPr>
        <w:spacing w:line="360" w:lineRule="auto"/>
        <w:rPr>
          <w:sz w:val="24"/>
          <w:szCs w:val="24"/>
          <w:lang w:val="en-GB"/>
        </w:rPr>
      </w:pPr>
      <w:r w:rsidRPr="00DA3BED">
        <w:rPr>
          <w:sz w:val="24"/>
          <w:szCs w:val="24"/>
          <w:lang w:val="en-GB"/>
        </w:rPr>
        <w:t xml:space="preserve">To </w:t>
      </w:r>
      <w:r w:rsidR="00487C26">
        <w:rPr>
          <w:sz w:val="24"/>
          <w:szCs w:val="24"/>
          <w:lang w:val="en-GB"/>
        </w:rPr>
        <w:t xml:space="preserve">receive your copy of the Barley Agronomy Guide, contact </w:t>
      </w:r>
      <w:hyperlink r:id="rId11" w:history="1">
        <w:r w:rsidR="00487C26" w:rsidRPr="00285276">
          <w:rPr>
            <w:rStyle w:val="Hyperlink"/>
            <w:sz w:val="24"/>
            <w:szCs w:val="24"/>
            <w:lang w:val="en-GB"/>
          </w:rPr>
          <w:t>calum.lister@basf.com</w:t>
        </w:r>
      </w:hyperlink>
      <w:r w:rsidR="00487C26">
        <w:rPr>
          <w:sz w:val="24"/>
          <w:szCs w:val="24"/>
          <w:lang w:val="en-GB"/>
        </w:rPr>
        <w:t xml:space="preserve"> or your local BASF representative.</w:t>
      </w:r>
    </w:p>
    <w:p w14:paraId="58FF05D2" w14:textId="77777777" w:rsidR="00DA3BED" w:rsidRDefault="00DA3BED" w:rsidP="00424407">
      <w:pPr>
        <w:pStyle w:val="FormatStandard"/>
        <w:ind w:right="0"/>
        <w:rPr>
          <w:sz w:val="20"/>
          <w:szCs w:val="20"/>
          <w:lang w:val="en-GB"/>
        </w:rPr>
      </w:pPr>
    </w:p>
    <w:p w14:paraId="437222A4" w14:textId="1BC941DD" w:rsidR="00BE391E" w:rsidRPr="00E81C51" w:rsidRDefault="00BE391E" w:rsidP="00BE391E">
      <w:pPr>
        <w:pStyle w:val="FormatStandard"/>
        <w:ind w:right="0"/>
        <w:jc w:val="center"/>
        <w:rPr>
          <w:sz w:val="28"/>
          <w:szCs w:val="28"/>
          <w:lang w:val="en-GB"/>
        </w:rPr>
      </w:pPr>
      <w:r w:rsidRPr="00E81C51">
        <w:rPr>
          <w:sz w:val="28"/>
          <w:szCs w:val="28"/>
          <w:lang w:val="en-GB"/>
        </w:rPr>
        <w:t>~ENDS~</w:t>
      </w:r>
    </w:p>
    <w:p w14:paraId="6660A712" w14:textId="36D9B4EF" w:rsidR="00424407" w:rsidRPr="00113DB1" w:rsidRDefault="00424407" w:rsidP="00424407">
      <w:pPr>
        <w:pStyle w:val="FormatStandard"/>
        <w:ind w:right="0"/>
        <w:rPr>
          <w:sz w:val="20"/>
          <w:szCs w:val="20"/>
          <w:lang w:val="en-GB"/>
        </w:rPr>
      </w:pPr>
      <w:r>
        <w:rPr>
          <w:sz w:val="20"/>
          <w:szCs w:val="20"/>
          <w:lang w:val="en-GB"/>
        </w:rPr>
        <w:t>D</w:t>
      </w:r>
      <w:r w:rsidRPr="00113DB1">
        <w:rPr>
          <w:sz w:val="20"/>
          <w:szCs w:val="20"/>
          <w:lang w:val="en-GB"/>
        </w:rPr>
        <w:t>isclaimer</w:t>
      </w:r>
    </w:p>
    <w:p w14:paraId="24F6471D" w14:textId="53F57117" w:rsidR="00424407" w:rsidRPr="00201950" w:rsidRDefault="00424407" w:rsidP="00424407">
      <w:pPr>
        <w:pStyle w:val="FormatStandard"/>
        <w:widowControl w:val="0"/>
        <w:ind w:right="0"/>
        <w:rPr>
          <w:sz w:val="20"/>
          <w:szCs w:val="20"/>
          <w:lang w:val="en-GB"/>
        </w:rPr>
      </w:pPr>
      <w:r w:rsidRPr="00201950">
        <w:rPr>
          <w:sz w:val="20"/>
          <w:szCs w:val="20"/>
          <w:lang w:val="en-GB"/>
        </w:rPr>
        <w:t xml:space="preserve">Use plant protection products safely. Always read the label and product information before use. For further product information including warning phrases and symbols refer to </w:t>
      </w:r>
      <w:hyperlink w:history="1">
        <w:r w:rsidR="00D474F8" w:rsidRPr="00D474F8">
          <w:rPr>
            <w:rStyle w:val="Hyperlink"/>
            <w:sz w:val="20"/>
            <w:szCs w:val="20"/>
            <w:lang w:val="en-GB"/>
          </w:rPr>
          <w:t>www.agricentre.basf.ie</w:t>
        </w:r>
        <w:r w:rsidR="00D474F8" w:rsidRPr="00D474F8" w:rsidDel="00D474F8">
          <w:rPr>
            <w:rStyle w:val="Hyperlink"/>
            <w:sz w:val="20"/>
            <w:szCs w:val="20"/>
            <w:lang w:val="en-GB"/>
          </w:rPr>
          <w:t xml:space="preserve"> </w:t>
        </w:r>
      </w:hyperlink>
      <w:r w:rsidRPr="00201950">
        <w:rPr>
          <w:sz w:val="20"/>
          <w:szCs w:val="20"/>
          <w:lang w:val="en-GB"/>
        </w:rPr>
        <w:t xml:space="preserve"> </w:t>
      </w:r>
      <w:r w:rsidR="00967C28">
        <w:rPr>
          <w:sz w:val="20"/>
          <w:szCs w:val="20"/>
          <w:lang w:val="en-GB"/>
        </w:rPr>
        <w:t xml:space="preserve"> </w:t>
      </w:r>
      <w:r w:rsidR="002F2A76">
        <w:rPr>
          <w:sz w:val="20"/>
          <w:szCs w:val="20"/>
          <w:lang w:val="en-GB"/>
        </w:rPr>
        <w:t>Navura</w:t>
      </w:r>
      <w:r w:rsidRPr="001F12DB">
        <w:rPr>
          <w:sz w:val="20"/>
          <w:szCs w:val="20"/>
          <w:vertAlign w:val="superscript"/>
          <w:lang w:val="en-GB"/>
        </w:rPr>
        <w:t>®</w:t>
      </w:r>
      <w:r w:rsidRPr="00201950">
        <w:rPr>
          <w:sz w:val="20"/>
          <w:szCs w:val="20"/>
          <w:lang w:val="en-GB"/>
        </w:rPr>
        <w:t xml:space="preserve"> contains mefentrifluconazole</w:t>
      </w:r>
      <w:r w:rsidR="002F2A76">
        <w:rPr>
          <w:sz w:val="20"/>
          <w:szCs w:val="20"/>
          <w:lang w:val="en-GB"/>
        </w:rPr>
        <w:t xml:space="preserve"> (</w:t>
      </w:r>
      <w:r w:rsidR="002F2A76" w:rsidRPr="00DF3634">
        <w:rPr>
          <w:sz w:val="20"/>
          <w:szCs w:val="20"/>
          <w:lang w:val="en-GB"/>
        </w:rPr>
        <w:t>Revysol</w:t>
      </w:r>
      <w:bookmarkStart w:id="0" w:name="_Hlk189579377"/>
      <w:r w:rsidR="002F2A76" w:rsidRPr="00DF3634">
        <w:rPr>
          <w:sz w:val="20"/>
          <w:szCs w:val="20"/>
          <w:vertAlign w:val="superscript"/>
          <w:lang w:val="en-GB"/>
        </w:rPr>
        <w:t>®</w:t>
      </w:r>
      <w:bookmarkEnd w:id="0"/>
      <w:r w:rsidR="002F2A76">
        <w:rPr>
          <w:sz w:val="20"/>
          <w:szCs w:val="20"/>
          <w:lang w:val="en-GB"/>
        </w:rPr>
        <w:t>)</w:t>
      </w:r>
      <w:r w:rsidR="002F2A76" w:rsidRPr="00DF3634">
        <w:rPr>
          <w:sz w:val="20"/>
          <w:szCs w:val="20"/>
          <w:lang w:val="en-GB"/>
        </w:rPr>
        <w:t xml:space="preserve"> </w:t>
      </w:r>
      <w:r w:rsidRPr="00201950">
        <w:rPr>
          <w:sz w:val="20"/>
          <w:szCs w:val="20"/>
          <w:lang w:val="en-GB"/>
        </w:rPr>
        <w:t xml:space="preserve">+ prothioconazole. </w:t>
      </w:r>
      <w:r w:rsidR="00B420C1">
        <w:rPr>
          <w:sz w:val="20"/>
          <w:szCs w:val="20"/>
          <w:lang w:val="en-GB"/>
        </w:rPr>
        <w:t>Comet</w:t>
      </w:r>
      <w:r w:rsidR="00B420C1" w:rsidRPr="001F12DB">
        <w:rPr>
          <w:sz w:val="20"/>
          <w:szCs w:val="20"/>
          <w:vertAlign w:val="superscript"/>
          <w:lang w:val="en-GB"/>
        </w:rPr>
        <w:t>®</w:t>
      </w:r>
      <w:r w:rsidR="00B420C1" w:rsidRPr="00201950">
        <w:rPr>
          <w:sz w:val="20"/>
          <w:szCs w:val="20"/>
          <w:lang w:val="en-GB"/>
        </w:rPr>
        <w:t xml:space="preserve"> </w:t>
      </w:r>
      <w:r w:rsidR="00B420C1">
        <w:rPr>
          <w:sz w:val="20"/>
          <w:szCs w:val="20"/>
          <w:lang w:val="en-GB"/>
        </w:rPr>
        <w:t>contains pyraclostrobin.</w:t>
      </w:r>
      <w:r w:rsidR="00967C28">
        <w:rPr>
          <w:sz w:val="20"/>
          <w:szCs w:val="20"/>
          <w:lang w:val="en-GB"/>
        </w:rPr>
        <w:t xml:space="preserve"> </w:t>
      </w:r>
      <w:proofErr w:type="spellStart"/>
      <w:r w:rsidR="00426A1A">
        <w:rPr>
          <w:sz w:val="20"/>
          <w:szCs w:val="20"/>
          <w:lang w:val="en-GB"/>
        </w:rPr>
        <w:t>Ba</w:t>
      </w:r>
      <w:r w:rsidR="00E37FC8">
        <w:rPr>
          <w:sz w:val="20"/>
          <w:szCs w:val="20"/>
          <w:lang w:val="en-GB"/>
        </w:rPr>
        <w:t>laya</w:t>
      </w:r>
      <w:proofErr w:type="spellEnd"/>
      <w:r w:rsidR="00E37FC8" w:rsidRPr="00E37FC8">
        <w:rPr>
          <w:rFonts w:eastAsiaTheme="minorHAnsi" w:cstheme="minorBidi"/>
          <w:sz w:val="20"/>
          <w:szCs w:val="20"/>
          <w:vertAlign w:val="superscript"/>
          <w:lang w:val="en-GB"/>
        </w:rPr>
        <w:t xml:space="preserve"> </w:t>
      </w:r>
      <w:r w:rsidR="00E37FC8" w:rsidRPr="00E37FC8">
        <w:rPr>
          <w:sz w:val="20"/>
          <w:szCs w:val="20"/>
          <w:vertAlign w:val="superscript"/>
          <w:lang w:val="en-GB"/>
        </w:rPr>
        <w:t>®</w:t>
      </w:r>
      <w:r w:rsidR="00E37FC8">
        <w:rPr>
          <w:sz w:val="20"/>
          <w:szCs w:val="20"/>
          <w:lang w:val="en-GB"/>
        </w:rPr>
        <w:t xml:space="preserve"> contains</w:t>
      </w:r>
      <w:r w:rsidR="00967C28">
        <w:rPr>
          <w:sz w:val="20"/>
          <w:szCs w:val="20"/>
          <w:lang w:val="en-GB"/>
        </w:rPr>
        <w:t xml:space="preserve"> </w:t>
      </w:r>
      <w:proofErr w:type="spellStart"/>
      <w:r w:rsidR="00E37FC8" w:rsidRPr="00201950">
        <w:rPr>
          <w:sz w:val="20"/>
          <w:szCs w:val="20"/>
          <w:lang w:val="en-GB"/>
        </w:rPr>
        <w:t>mefentrifluconazole</w:t>
      </w:r>
      <w:proofErr w:type="spellEnd"/>
      <w:r w:rsidR="00E37FC8">
        <w:rPr>
          <w:sz w:val="20"/>
          <w:szCs w:val="20"/>
          <w:lang w:val="en-GB"/>
        </w:rPr>
        <w:t xml:space="preserve"> (</w:t>
      </w:r>
      <w:r w:rsidR="00E37FC8" w:rsidRPr="00DF3634">
        <w:rPr>
          <w:sz w:val="20"/>
          <w:szCs w:val="20"/>
          <w:lang w:val="en-GB"/>
        </w:rPr>
        <w:t>Revysol</w:t>
      </w:r>
      <w:r w:rsidR="00E37FC8" w:rsidRPr="00DF3634">
        <w:rPr>
          <w:sz w:val="20"/>
          <w:szCs w:val="20"/>
          <w:vertAlign w:val="superscript"/>
          <w:lang w:val="en-GB"/>
        </w:rPr>
        <w:t>®</w:t>
      </w:r>
      <w:r w:rsidR="00E37FC8">
        <w:rPr>
          <w:sz w:val="20"/>
          <w:szCs w:val="20"/>
          <w:lang w:val="en-GB"/>
        </w:rPr>
        <w:t>)</w:t>
      </w:r>
      <w:r w:rsidR="00E37FC8" w:rsidRPr="00DF3634">
        <w:rPr>
          <w:sz w:val="20"/>
          <w:szCs w:val="20"/>
          <w:lang w:val="en-GB"/>
        </w:rPr>
        <w:t xml:space="preserve"> </w:t>
      </w:r>
      <w:r w:rsidR="00E37FC8" w:rsidRPr="00201950">
        <w:rPr>
          <w:sz w:val="20"/>
          <w:szCs w:val="20"/>
          <w:lang w:val="en-GB"/>
        </w:rPr>
        <w:t>+ prothioconazole</w:t>
      </w:r>
      <w:r w:rsidR="007C0D9C">
        <w:rPr>
          <w:sz w:val="20"/>
          <w:szCs w:val="20"/>
          <w:lang w:val="en-GB"/>
        </w:rPr>
        <w:t>.</w:t>
      </w:r>
      <w:r w:rsidR="00E37FC8">
        <w:rPr>
          <w:sz w:val="20"/>
          <w:szCs w:val="20"/>
          <w:lang w:val="en-GB"/>
        </w:rPr>
        <w:t xml:space="preserve"> </w:t>
      </w:r>
      <w:proofErr w:type="spellStart"/>
      <w:r w:rsidR="00967C28">
        <w:rPr>
          <w:sz w:val="20"/>
          <w:szCs w:val="20"/>
          <w:lang w:val="en-GB"/>
        </w:rPr>
        <w:t>Imperis</w:t>
      </w:r>
      <w:proofErr w:type="spellEnd"/>
      <w:r w:rsidR="00570023" w:rsidRPr="00DF3634">
        <w:rPr>
          <w:sz w:val="20"/>
          <w:szCs w:val="20"/>
          <w:vertAlign w:val="superscript"/>
          <w:lang w:val="en-GB"/>
        </w:rPr>
        <w:t>®</w:t>
      </w:r>
      <w:r w:rsidR="00967C28">
        <w:rPr>
          <w:sz w:val="20"/>
          <w:szCs w:val="20"/>
          <w:lang w:val="en-GB"/>
        </w:rPr>
        <w:t xml:space="preserve"> XE contains </w:t>
      </w:r>
      <w:r w:rsidR="00570023">
        <w:rPr>
          <w:sz w:val="20"/>
          <w:szCs w:val="20"/>
          <w:lang w:val="en-GB"/>
        </w:rPr>
        <w:t>fluxapyroxad (Xemium</w:t>
      </w:r>
      <w:r w:rsidR="00570023" w:rsidRPr="00DF3634">
        <w:rPr>
          <w:sz w:val="20"/>
          <w:szCs w:val="20"/>
          <w:vertAlign w:val="superscript"/>
          <w:lang w:val="en-GB"/>
        </w:rPr>
        <w:t>®</w:t>
      </w:r>
      <w:r w:rsidR="00570023">
        <w:rPr>
          <w:sz w:val="20"/>
          <w:szCs w:val="20"/>
          <w:lang w:val="en-GB"/>
        </w:rPr>
        <w:t>)</w:t>
      </w:r>
      <w:r w:rsidRPr="00DF3634">
        <w:rPr>
          <w:sz w:val="20"/>
          <w:szCs w:val="20"/>
          <w:lang w:val="en-GB"/>
        </w:rPr>
        <w:t xml:space="preserve">. </w:t>
      </w:r>
      <w:proofErr w:type="spellStart"/>
      <w:r w:rsidR="00B420C1">
        <w:rPr>
          <w:sz w:val="20"/>
          <w:szCs w:val="20"/>
          <w:lang w:val="en-GB"/>
        </w:rPr>
        <w:t>Navura</w:t>
      </w:r>
      <w:proofErr w:type="spellEnd"/>
      <w:r w:rsidRPr="001F12DB">
        <w:rPr>
          <w:sz w:val="20"/>
          <w:szCs w:val="20"/>
          <w:vertAlign w:val="superscript"/>
          <w:lang w:val="en-GB"/>
        </w:rPr>
        <w:t>®</w:t>
      </w:r>
      <w:r w:rsidRPr="00201950">
        <w:rPr>
          <w:sz w:val="20"/>
          <w:szCs w:val="20"/>
          <w:lang w:val="en-GB"/>
        </w:rPr>
        <w:t xml:space="preserve">, </w:t>
      </w:r>
      <w:r w:rsidR="007C0D9C" w:rsidRPr="007C0D9C">
        <w:rPr>
          <w:sz w:val="20"/>
          <w:szCs w:val="20"/>
          <w:lang w:val="en-GB"/>
        </w:rPr>
        <w:t>Comet</w:t>
      </w:r>
      <w:r w:rsidR="007C0D9C" w:rsidRPr="007C0D9C">
        <w:rPr>
          <w:sz w:val="20"/>
          <w:szCs w:val="20"/>
          <w:vertAlign w:val="superscript"/>
          <w:lang w:val="en-GB"/>
        </w:rPr>
        <w:t>®</w:t>
      </w:r>
      <w:r w:rsidR="007C0D9C" w:rsidRPr="007C0D9C">
        <w:rPr>
          <w:sz w:val="20"/>
          <w:szCs w:val="20"/>
          <w:lang w:val="en-GB"/>
        </w:rPr>
        <w:t xml:space="preserve"> </w:t>
      </w:r>
      <w:proofErr w:type="spellStart"/>
      <w:r w:rsidR="007C0D9C" w:rsidRPr="007C0D9C">
        <w:rPr>
          <w:sz w:val="20"/>
          <w:szCs w:val="20"/>
          <w:lang w:val="en-GB"/>
        </w:rPr>
        <w:t>Balaya</w:t>
      </w:r>
      <w:proofErr w:type="spellEnd"/>
      <w:r w:rsidR="007C0D9C" w:rsidRPr="007C0D9C">
        <w:rPr>
          <w:sz w:val="20"/>
          <w:szCs w:val="20"/>
          <w:vertAlign w:val="superscript"/>
          <w:lang w:val="en-GB"/>
        </w:rPr>
        <w:t xml:space="preserve"> ®</w:t>
      </w:r>
      <w:r w:rsidR="00615C7F">
        <w:rPr>
          <w:sz w:val="20"/>
          <w:szCs w:val="20"/>
          <w:vertAlign w:val="superscript"/>
          <w:lang w:val="en-GB"/>
        </w:rPr>
        <w:t xml:space="preserve"> </w:t>
      </w:r>
      <w:proofErr w:type="spellStart"/>
      <w:r w:rsidRPr="00201950">
        <w:rPr>
          <w:sz w:val="20"/>
          <w:szCs w:val="20"/>
          <w:lang w:val="en-GB"/>
        </w:rPr>
        <w:t>Revysol</w:t>
      </w:r>
      <w:proofErr w:type="spellEnd"/>
      <w:r w:rsidRPr="00201950">
        <w:rPr>
          <w:sz w:val="20"/>
          <w:szCs w:val="20"/>
          <w:vertAlign w:val="superscript"/>
          <w:lang w:val="en-GB"/>
        </w:rPr>
        <w:t>®</w:t>
      </w:r>
      <w:r w:rsidRPr="00201950">
        <w:rPr>
          <w:sz w:val="20"/>
          <w:szCs w:val="20"/>
          <w:lang w:val="en-GB"/>
        </w:rPr>
        <w:t xml:space="preserve"> and </w:t>
      </w:r>
      <w:r w:rsidR="00615C7F" w:rsidRPr="00615C7F">
        <w:rPr>
          <w:sz w:val="20"/>
          <w:szCs w:val="20"/>
          <w:lang w:val="en-GB"/>
        </w:rPr>
        <w:t>Xemium</w:t>
      </w:r>
      <w:r w:rsidR="00615C7F" w:rsidRPr="00615C7F">
        <w:rPr>
          <w:sz w:val="20"/>
          <w:szCs w:val="20"/>
          <w:vertAlign w:val="superscript"/>
          <w:lang w:val="en-GB"/>
        </w:rPr>
        <w:t>®</w:t>
      </w:r>
      <w:r w:rsidR="00615C7F">
        <w:rPr>
          <w:sz w:val="20"/>
          <w:szCs w:val="20"/>
          <w:lang w:val="en-GB"/>
        </w:rPr>
        <w:t xml:space="preserve">   </w:t>
      </w:r>
      <w:r w:rsidRPr="00201950">
        <w:rPr>
          <w:sz w:val="20"/>
          <w:szCs w:val="20"/>
          <w:lang w:val="en-GB"/>
        </w:rPr>
        <w:t>are registered Trademarks of BASF</w:t>
      </w:r>
      <w:r>
        <w:rPr>
          <w:sz w:val="20"/>
          <w:szCs w:val="20"/>
          <w:lang w:val="en-GB"/>
        </w:rPr>
        <w:t xml:space="preserve">. All other brand names used in this publication are Trademarks of other manufacturers in which propriety rights may exist. </w:t>
      </w:r>
      <w:r w:rsidRPr="00201950">
        <w:rPr>
          <w:sz w:val="20"/>
          <w:szCs w:val="20"/>
          <w:lang w:val="en-GB"/>
        </w:rPr>
        <w:t>© BASF 2025. All rights reserved.</w:t>
      </w:r>
    </w:p>
    <w:p w14:paraId="6E2B6684" w14:textId="064912E9" w:rsidR="00C064B8" w:rsidRDefault="00C064B8" w:rsidP="00C064B8">
      <w:pPr>
        <w:pStyle w:val="FormatStandard"/>
        <w:widowControl w:val="0"/>
        <w:ind w:right="0"/>
        <w:jc w:val="both"/>
        <w:rPr>
          <w:lang w:val="en-GB"/>
        </w:rPr>
      </w:pPr>
    </w:p>
    <w:p w14:paraId="342ECAB5" w14:textId="77777777"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w:t>
      </w:r>
      <w:proofErr w:type="gramStart"/>
      <w:r w:rsidRPr="000916B6">
        <w:rPr>
          <w:rFonts w:eastAsia="Calibri" w:cs="Times New Roman"/>
          <w:lang w:val="en-US"/>
        </w:rPr>
        <w:t>provide</w:t>
      </w:r>
      <w:proofErr w:type="gramEnd"/>
      <w:r w:rsidRPr="000916B6">
        <w:rPr>
          <w:rFonts w:eastAsia="Calibri" w:cs="Times New Roman"/>
          <w:lang w:val="en-US"/>
        </w:rPr>
        <w:t xml:space="preserv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lastRenderedPageBreak/>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footerReference w:type="even"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BC35" w14:textId="77777777" w:rsidR="000B1CA3" w:rsidRDefault="000B1CA3" w:rsidP="00B35193">
      <w:r>
        <w:separator/>
      </w:r>
    </w:p>
  </w:endnote>
  <w:endnote w:type="continuationSeparator" w:id="0">
    <w:p w14:paraId="1260C133" w14:textId="77777777" w:rsidR="000B1CA3" w:rsidRDefault="000B1CA3"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6078" w14:textId="69121DB9" w:rsidR="004570E1" w:rsidRDefault="004570E1">
    <w:pPr>
      <w:pStyle w:val="Footer"/>
    </w:pPr>
    <w:r>
      <w:rPr>
        <w:noProof/>
      </w:rPr>
      <mc:AlternateContent>
        <mc:Choice Requires="wps">
          <w:drawing>
            <wp:anchor distT="0" distB="0" distL="0" distR="0" simplePos="0" relativeHeight="295141888" behindDoc="0" locked="0" layoutInCell="1" allowOverlap="1" wp14:anchorId="770B22A3" wp14:editId="0C75C77D">
              <wp:simplePos x="635" y="635"/>
              <wp:positionH relativeFrom="page">
                <wp:align>center</wp:align>
              </wp:positionH>
              <wp:positionV relativeFrom="page">
                <wp:align>bottom</wp:align>
              </wp:positionV>
              <wp:extent cx="424180" cy="336550"/>
              <wp:effectExtent l="0" t="0" r="13970" b="0"/>
              <wp:wrapNone/>
              <wp:docPr id="204574519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773796C" w14:textId="1405F041" w:rsidR="004570E1" w:rsidRPr="004570E1" w:rsidRDefault="004570E1" w:rsidP="004570E1">
                          <w:pPr>
                            <w:rPr>
                              <w:rFonts w:eastAsia="Arial" w:cs="Arial"/>
                              <w:noProof/>
                              <w:color w:val="000000"/>
                            </w:rPr>
                          </w:pPr>
                          <w:r w:rsidRPr="004570E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B22A3"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2773796C" w14:textId="1405F041" w:rsidR="004570E1" w:rsidRPr="004570E1" w:rsidRDefault="004570E1" w:rsidP="004570E1">
                    <w:pPr>
                      <w:rPr>
                        <w:rFonts w:eastAsia="Arial" w:cs="Arial"/>
                        <w:noProof/>
                        <w:color w:val="000000"/>
                      </w:rPr>
                    </w:pPr>
                    <w:r w:rsidRPr="004570E1">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4C840509"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7FC1FFC2">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B1291"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654EF297" w:rsidR="00E653F2" w:rsidRPr="00726980" w:rsidRDefault="004B6B40" w:rsidP="00E653F2">
          <w:pPr>
            <w:shd w:val="solid" w:color="FFFFFF" w:fill="FFFFFF"/>
            <w:spacing w:line="240" w:lineRule="exact"/>
            <w:rPr>
              <w:color w:val="808080"/>
              <w:sz w:val="18"/>
              <w:szCs w:val="18"/>
              <w:lang w:val="en-US"/>
            </w:rPr>
          </w:pPr>
          <w:r>
            <w:rPr>
              <w:color w:val="808080"/>
              <w:sz w:val="18"/>
              <w:szCs w:val="18"/>
              <w:lang w:val="en-US"/>
            </w:rPr>
            <w:t>BASF</w:t>
          </w:r>
          <w:r w:rsidR="00FD1339">
            <w:rPr>
              <w:color w:val="808080"/>
              <w:sz w:val="18"/>
              <w:szCs w:val="18"/>
              <w:lang w:val="en-US"/>
            </w:rPr>
            <w:t xml:space="preserve"> </w:t>
          </w:r>
          <w:r w:rsidR="00726980" w:rsidRPr="00726980">
            <w:rPr>
              <w:color w:val="808080"/>
              <w:sz w:val="18"/>
              <w:szCs w:val="18"/>
              <w:lang w:val="en-US"/>
            </w:rPr>
            <w:t>Calum Lister</w:t>
          </w:r>
        </w:p>
        <w:p w14:paraId="5D58072E" w14:textId="5A80DF76"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540B70">
            <w:rPr>
              <w:color w:val="808080"/>
              <w:sz w:val="18"/>
              <w:szCs w:val="18"/>
              <w:lang w:val="en-US"/>
            </w:rPr>
            <w:t xml:space="preserve"> +447774419143</w:t>
          </w:r>
          <w:r w:rsidRPr="00F7176C">
            <w:rPr>
              <w:color w:val="808080"/>
              <w:sz w:val="18"/>
              <w:szCs w:val="18"/>
              <w:lang w:val="en-US"/>
            </w:rPr>
            <w:t xml:space="preserve"> </w:t>
          </w:r>
        </w:p>
        <w:p w14:paraId="151853E5" w14:textId="10BF6C34"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r w:rsidR="00540B70">
            <w:rPr>
              <w:color w:val="808080"/>
              <w:sz w:val="18"/>
              <w:szCs w:val="18"/>
            </w:rPr>
            <w:t xml:space="preserve"> </w:t>
          </w:r>
          <w:r w:rsidR="006E5CA2">
            <w:rPr>
              <w:color w:val="808080"/>
              <w:sz w:val="18"/>
              <w:szCs w:val="18"/>
            </w:rPr>
            <w:t>calum.lister</w:t>
          </w:r>
          <w:r w:rsidR="00540B70">
            <w:rPr>
              <w:color w:val="808080"/>
              <w:sz w:val="18"/>
              <w:szCs w:val="18"/>
            </w:rPr>
            <w:t>@</w:t>
          </w:r>
          <w:r w:rsidR="006E5CA2">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667304F3"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r w:rsidR="00BB13EE">
            <w:rPr>
              <w:rFonts w:eastAsia="Calibri" w:cs="Times New Roman"/>
              <w:color w:val="808080"/>
              <w:sz w:val="18"/>
              <w:szCs w:val="18"/>
              <w:lang w:val="en-US"/>
            </w:rPr>
            <w:t>+</w:t>
          </w:r>
          <w:r w:rsidR="00234DE4">
            <w:rPr>
              <w:rFonts w:eastAsia="Calibri" w:cs="Times New Roman"/>
              <w:color w:val="808080"/>
              <w:sz w:val="18"/>
              <w:szCs w:val="18"/>
              <w:lang w:val="en-US"/>
            </w:rPr>
            <w:t>44 7792467730</w:t>
          </w:r>
        </w:p>
        <w:p w14:paraId="61942EBB" w14:textId="2692A733"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r w:rsidR="00726980">
            <w:rPr>
              <w:rFonts w:eastAsia="Calibri" w:cs="Times New Roman"/>
              <w:color w:val="808080"/>
              <w:sz w:val="18"/>
              <w:szCs w:val="18"/>
              <w:lang w:val="en-US"/>
            </w:rPr>
            <w:t xml:space="preserve"> rebecca@janecraigie.com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0E620" w14:textId="77777777" w:rsidR="000B1CA3" w:rsidRDefault="000B1CA3" w:rsidP="00B35193">
      <w:r>
        <w:separator/>
      </w:r>
    </w:p>
  </w:footnote>
  <w:footnote w:type="continuationSeparator" w:id="0">
    <w:p w14:paraId="3D8C9377" w14:textId="77777777" w:rsidR="000B1CA3" w:rsidRDefault="000B1CA3"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5D23DB84"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A61312">
      <w:rPr>
        <w:color w:val="808080" w:themeColor="background1" w:themeShade="80"/>
        <w:sz w:val="18"/>
      </w:rPr>
      <w:t>11</w:t>
    </w:r>
    <w:r w:rsidR="00060167">
      <w:rPr>
        <w:color w:val="808080" w:themeColor="background1" w:themeShade="80"/>
        <w:sz w:val="18"/>
      </w:rPr>
      <w:t>/0</w:t>
    </w:r>
    <w:r w:rsidR="0067753D">
      <w:rPr>
        <w:color w:val="808080" w:themeColor="background1" w:themeShade="80"/>
        <w:sz w:val="18"/>
      </w:rPr>
      <w:t>2</w:t>
    </w:r>
    <w:r w:rsidR="00060167">
      <w:rPr>
        <w:color w:val="808080" w:themeColor="background1" w:themeShade="80"/>
        <w:sz w:val="18"/>
      </w:rPr>
      <w:t>/</w:t>
    </w:r>
    <w:r w:rsidR="00F167DD">
      <w:rPr>
        <w:color w:val="808080" w:themeColor="background1" w:themeShade="80"/>
        <w:sz w:val="18"/>
      </w:rPr>
      <w:t>25</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6994333F"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FAE"/>
    <w:multiLevelType w:val="hybridMultilevel"/>
    <w:tmpl w:val="ADEC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1"/>
  </w:num>
  <w:num w:numId="2" w16cid:durableId="1985355980">
    <w:abstractNumId w:val="3"/>
  </w:num>
  <w:num w:numId="3" w16cid:durableId="870536331">
    <w:abstractNumId w:val="4"/>
  </w:num>
  <w:num w:numId="4" w16cid:durableId="845485848">
    <w:abstractNumId w:val="2"/>
  </w:num>
  <w:num w:numId="5" w16cid:durableId="1113986086">
    <w:abstractNumId w:val="1"/>
    <w:lvlOverride w:ilvl="0">
      <w:startOverride w:val="1"/>
    </w:lvlOverride>
  </w:num>
  <w:num w:numId="6" w16cid:durableId="162407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1CD7"/>
    <w:rsid w:val="00003A73"/>
    <w:rsid w:val="00004408"/>
    <w:rsid w:val="00004A47"/>
    <w:rsid w:val="00012557"/>
    <w:rsid w:val="00014B23"/>
    <w:rsid w:val="00016043"/>
    <w:rsid w:val="00030406"/>
    <w:rsid w:val="00037B12"/>
    <w:rsid w:val="00041C37"/>
    <w:rsid w:val="0004243A"/>
    <w:rsid w:val="00046541"/>
    <w:rsid w:val="000500AA"/>
    <w:rsid w:val="000544D8"/>
    <w:rsid w:val="00060167"/>
    <w:rsid w:val="00060907"/>
    <w:rsid w:val="00065E48"/>
    <w:rsid w:val="0007173B"/>
    <w:rsid w:val="00071CB6"/>
    <w:rsid w:val="00074600"/>
    <w:rsid w:val="000803AA"/>
    <w:rsid w:val="000813AE"/>
    <w:rsid w:val="00081DFF"/>
    <w:rsid w:val="00085676"/>
    <w:rsid w:val="000927A3"/>
    <w:rsid w:val="00092AA9"/>
    <w:rsid w:val="00094ACF"/>
    <w:rsid w:val="00094E6E"/>
    <w:rsid w:val="000A4D60"/>
    <w:rsid w:val="000B1CA3"/>
    <w:rsid w:val="000B655C"/>
    <w:rsid w:val="000B660C"/>
    <w:rsid w:val="000B6C4D"/>
    <w:rsid w:val="000B7401"/>
    <w:rsid w:val="000C0FF1"/>
    <w:rsid w:val="000C5601"/>
    <w:rsid w:val="000D33E3"/>
    <w:rsid w:val="000D42FF"/>
    <w:rsid w:val="000D4318"/>
    <w:rsid w:val="000D4720"/>
    <w:rsid w:val="000D6348"/>
    <w:rsid w:val="000D6BB3"/>
    <w:rsid w:val="000E17A7"/>
    <w:rsid w:val="000F022C"/>
    <w:rsid w:val="000F0A6F"/>
    <w:rsid w:val="000F5345"/>
    <w:rsid w:val="00104617"/>
    <w:rsid w:val="00127EEB"/>
    <w:rsid w:val="0013151E"/>
    <w:rsid w:val="001374C2"/>
    <w:rsid w:val="00141495"/>
    <w:rsid w:val="00147148"/>
    <w:rsid w:val="00152DE3"/>
    <w:rsid w:val="00162022"/>
    <w:rsid w:val="0016289B"/>
    <w:rsid w:val="00164751"/>
    <w:rsid w:val="00166F8A"/>
    <w:rsid w:val="001756EE"/>
    <w:rsid w:val="001A0C81"/>
    <w:rsid w:val="001A25B3"/>
    <w:rsid w:val="001A27C4"/>
    <w:rsid w:val="001A356D"/>
    <w:rsid w:val="001B0E2E"/>
    <w:rsid w:val="001B3F17"/>
    <w:rsid w:val="001D1694"/>
    <w:rsid w:val="001D6156"/>
    <w:rsid w:val="001D726D"/>
    <w:rsid w:val="001E5905"/>
    <w:rsid w:val="001E656E"/>
    <w:rsid w:val="001F4592"/>
    <w:rsid w:val="001F50AF"/>
    <w:rsid w:val="001F6B67"/>
    <w:rsid w:val="001F6D80"/>
    <w:rsid w:val="00200B0A"/>
    <w:rsid w:val="0021092F"/>
    <w:rsid w:val="002113F0"/>
    <w:rsid w:val="00215201"/>
    <w:rsid w:val="0021611F"/>
    <w:rsid w:val="002163CA"/>
    <w:rsid w:val="0022479F"/>
    <w:rsid w:val="00225F17"/>
    <w:rsid w:val="0022699A"/>
    <w:rsid w:val="00227302"/>
    <w:rsid w:val="00232036"/>
    <w:rsid w:val="00234DE4"/>
    <w:rsid w:val="0024026D"/>
    <w:rsid w:val="00241B72"/>
    <w:rsid w:val="0026091D"/>
    <w:rsid w:val="00261026"/>
    <w:rsid w:val="00261ED7"/>
    <w:rsid w:val="00262E7B"/>
    <w:rsid w:val="00264ECC"/>
    <w:rsid w:val="002678EC"/>
    <w:rsid w:val="00270607"/>
    <w:rsid w:val="00271514"/>
    <w:rsid w:val="00271AF3"/>
    <w:rsid w:val="002727A5"/>
    <w:rsid w:val="00273812"/>
    <w:rsid w:val="002770CA"/>
    <w:rsid w:val="002779BD"/>
    <w:rsid w:val="002822FC"/>
    <w:rsid w:val="00285FF6"/>
    <w:rsid w:val="00293D4C"/>
    <w:rsid w:val="002A0F11"/>
    <w:rsid w:val="002A1254"/>
    <w:rsid w:val="002A5D6B"/>
    <w:rsid w:val="002A6B69"/>
    <w:rsid w:val="002C6B61"/>
    <w:rsid w:val="002D2E8A"/>
    <w:rsid w:val="002D5D44"/>
    <w:rsid w:val="002E4BB5"/>
    <w:rsid w:val="002E529D"/>
    <w:rsid w:val="002E62DD"/>
    <w:rsid w:val="002F2A76"/>
    <w:rsid w:val="002F501B"/>
    <w:rsid w:val="002F632C"/>
    <w:rsid w:val="00301A22"/>
    <w:rsid w:val="00305197"/>
    <w:rsid w:val="0030577F"/>
    <w:rsid w:val="00305C01"/>
    <w:rsid w:val="00312ECC"/>
    <w:rsid w:val="003168F0"/>
    <w:rsid w:val="00317257"/>
    <w:rsid w:val="0032402B"/>
    <w:rsid w:val="00326F2C"/>
    <w:rsid w:val="003335BB"/>
    <w:rsid w:val="003335EF"/>
    <w:rsid w:val="003355ED"/>
    <w:rsid w:val="003504B1"/>
    <w:rsid w:val="00361727"/>
    <w:rsid w:val="003622AD"/>
    <w:rsid w:val="00362501"/>
    <w:rsid w:val="00364ADF"/>
    <w:rsid w:val="00366225"/>
    <w:rsid w:val="00377E6C"/>
    <w:rsid w:val="00394F9B"/>
    <w:rsid w:val="003A2B28"/>
    <w:rsid w:val="003B0146"/>
    <w:rsid w:val="003B41DB"/>
    <w:rsid w:val="003B5C11"/>
    <w:rsid w:val="003B6BCB"/>
    <w:rsid w:val="003C1403"/>
    <w:rsid w:val="003C4352"/>
    <w:rsid w:val="003D1EB0"/>
    <w:rsid w:val="003D7A0B"/>
    <w:rsid w:val="003E1DF5"/>
    <w:rsid w:val="003E3F07"/>
    <w:rsid w:val="003E5006"/>
    <w:rsid w:val="003E5325"/>
    <w:rsid w:val="003E7AC5"/>
    <w:rsid w:val="003F5729"/>
    <w:rsid w:val="00401571"/>
    <w:rsid w:val="00401D91"/>
    <w:rsid w:val="0040536D"/>
    <w:rsid w:val="00411A19"/>
    <w:rsid w:val="004122DF"/>
    <w:rsid w:val="00414B49"/>
    <w:rsid w:val="00415584"/>
    <w:rsid w:val="00417EA6"/>
    <w:rsid w:val="00422B50"/>
    <w:rsid w:val="00424407"/>
    <w:rsid w:val="0042444A"/>
    <w:rsid w:val="00424653"/>
    <w:rsid w:val="00425228"/>
    <w:rsid w:val="00426A1A"/>
    <w:rsid w:val="00427F6B"/>
    <w:rsid w:val="0043054B"/>
    <w:rsid w:val="00430F17"/>
    <w:rsid w:val="0044204B"/>
    <w:rsid w:val="004436B8"/>
    <w:rsid w:val="0044522F"/>
    <w:rsid w:val="00451456"/>
    <w:rsid w:val="00451700"/>
    <w:rsid w:val="004550C0"/>
    <w:rsid w:val="00455908"/>
    <w:rsid w:val="004566EF"/>
    <w:rsid w:val="00456943"/>
    <w:rsid w:val="00456BF7"/>
    <w:rsid w:val="004570E1"/>
    <w:rsid w:val="004600A0"/>
    <w:rsid w:val="004653C7"/>
    <w:rsid w:val="0046702D"/>
    <w:rsid w:val="00471F81"/>
    <w:rsid w:val="0047265C"/>
    <w:rsid w:val="00472D5E"/>
    <w:rsid w:val="00473F95"/>
    <w:rsid w:val="0048313A"/>
    <w:rsid w:val="00485644"/>
    <w:rsid w:val="00486064"/>
    <w:rsid w:val="00487C26"/>
    <w:rsid w:val="00495342"/>
    <w:rsid w:val="004A0214"/>
    <w:rsid w:val="004A1FFC"/>
    <w:rsid w:val="004A4BD4"/>
    <w:rsid w:val="004A4EF9"/>
    <w:rsid w:val="004A5C76"/>
    <w:rsid w:val="004B0009"/>
    <w:rsid w:val="004B0EEB"/>
    <w:rsid w:val="004B3F57"/>
    <w:rsid w:val="004B5C55"/>
    <w:rsid w:val="004B685D"/>
    <w:rsid w:val="004B6B40"/>
    <w:rsid w:val="004C3F92"/>
    <w:rsid w:val="004C535C"/>
    <w:rsid w:val="004C6CB2"/>
    <w:rsid w:val="004D2237"/>
    <w:rsid w:val="004D77C9"/>
    <w:rsid w:val="004E032F"/>
    <w:rsid w:val="004E1CCB"/>
    <w:rsid w:val="004E397E"/>
    <w:rsid w:val="004E461C"/>
    <w:rsid w:val="004E494D"/>
    <w:rsid w:val="004E5BA4"/>
    <w:rsid w:val="004E60DD"/>
    <w:rsid w:val="004E6634"/>
    <w:rsid w:val="004F0CF3"/>
    <w:rsid w:val="004F0E67"/>
    <w:rsid w:val="004F1084"/>
    <w:rsid w:val="004F1D70"/>
    <w:rsid w:val="004F3468"/>
    <w:rsid w:val="004F5B45"/>
    <w:rsid w:val="004F6000"/>
    <w:rsid w:val="0050559D"/>
    <w:rsid w:val="00515538"/>
    <w:rsid w:val="0052599F"/>
    <w:rsid w:val="00537FB4"/>
    <w:rsid w:val="00540B70"/>
    <w:rsid w:val="005412BA"/>
    <w:rsid w:val="005451C1"/>
    <w:rsid w:val="00547A84"/>
    <w:rsid w:val="005507A2"/>
    <w:rsid w:val="00552E57"/>
    <w:rsid w:val="0055542E"/>
    <w:rsid w:val="00570023"/>
    <w:rsid w:val="0057123A"/>
    <w:rsid w:val="005770B6"/>
    <w:rsid w:val="005776B5"/>
    <w:rsid w:val="005811A9"/>
    <w:rsid w:val="00586192"/>
    <w:rsid w:val="0059335F"/>
    <w:rsid w:val="00593418"/>
    <w:rsid w:val="005A3354"/>
    <w:rsid w:val="005A5B24"/>
    <w:rsid w:val="005C0A27"/>
    <w:rsid w:val="005C285A"/>
    <w:rsid w:val="005D56DD"/>
    <w:rsid w:val="005F06CD"/>
    <w:rsid w:val="00602441"/>
    <w:rsid w:val="006037E0"/>
    <w:rsid w:val="00606B76"/>
    <w:rsid w:val="00615C7F"/>
    <w:rsid w:val="00617815"/>
    <w:rsid w:val="00625780"/>
    <w:rsid w:val="00627F69"/>
    <w:rsid w:val="00631E7C"/>
    <w:rsid w:val="006416BE"/>
    <w:rsid w:val="0064281A"/>
    <w:rsid w:val="0064438C"/>
    <w:rsid w:val="006516C5"/>
    <w:rsid w:val="00672CFD"/>
    <w:rsid w:val="006762EC"/>
    <w:rsid w:val="0067753D"/>
    <w:rsid w:val="00677608"/>
    <w:rsid w:val="00677CE4"/>
    <w:rsid w:val="00682800"/>
    <w:rsid w:val="00686186"/>
    <w:rsid w:val="006958D4"/>
    <w:rsid w:val="00695F6A"/>
    <w:rsid w:val="006C588B"/>
    <w:rsid w:val="006E015A"/>
    <w:rsid w:val="006E0BF7"/>
    <w:rsid w:val="006E2860"/>
    <w:rsid w:val="006E5CA2"/>
    <w:rsid w:val="006F1982"/>
    <w:rsid w:val="006F39BE"/>
    <w:rsid w:val="006F4F44"/>
    <w:rsid w:val="006F61B1"/>
    <w:rsid w:val="006F6F6B"/>
    <w:rsid w:val="006F7A14"/>
    <w:rsid w:val="00710FC8"/>
    <w:rsid w:val="00716BA6"/>
    <w:rsid w:val="00717AFC"/>
    <w:rsid w:val="007234EF"/>
    <w:rsid w:val="00726980"/>
    <w:rsid w:val="00734591"/>
    <w:rsid w:val="007521CE"/>
    <w:rsid w:val="00757474"/>
    <w:rsid w:val="0076145E"/>
    <w:rsid w:val="00767B92"/>
    <w:rsid w:val="00767BED"/>
    <w:rsid w:val="00773507"/>
    <w:rsid w:val="007741B3"/>
    <w:rsid w:val="00774D67"/>
    <w:rsid w:val="0078558E"/>
    <w:rsid w:val="00785F24"/>
    <w:rsid w:val="00786824"/>
    <w:rsid w:val="007947F9"/>
    <w:rsid w:val="0079564B"/>
    <w:rsid w:val="0079697A"/>
    <w:rsid w:val="00796BD2"/>
    <w:rsid w:val="007A1E4A"/>
    <w:rsid w:val="007A247C"/>
    <w:rsid w:val="007A403A"/>
    <w:rsid w:val="007A60AE"/>
    <w:rsid w:val="007A62CD"/>
    <w:rsid w:val="007A7A82"/>
    <w:rsid w:val="007A7B7F"/>
    <w:rsid w:val="007B7A5B"/>
    <w:rsid w:val="007B7AD1"/>
    <w:rsid w:val="007C069C"/>
    <w:rsid w:val="007C0D9C"/>
    <w:rsid w:val="007C1340"/>
    <w:rsid w:val="007C13FC"/>
    <w:rsid w:val="007D010F"/>
    <w:rsid w:val="007D27C8"/>
    <w:rsid w:val="007E2A71"/>
    <w:rsid w:val="007E2E49"/>
    <w:rsid w:val="007E7D20"/>
    <w:rsid w:val="007F0DFC"/>
    <w:rsid w:val="007F39F2"/>
    <w:rsid w:val="007F4CD8"/>
    <w:rsid w:val="007F79FF"/>
    <w:rsid w:val="00804D5D"/>
    <w:rsid w:val="008061C8"/>
    <w:rsid w:val="00812DC4"/>
    <w:rsid w:val="00816B22"/>
    <w:rsid w:val="00820C90"/>
    <w:rsid w:val="008214E2"/>
    <w:rsid w:val="008243E2"/>
    <w:rsid w:val="0082683B"/>
    <w:rsid w:val="00831762"/>
    <w:rsid w:val="00832808"/>
    <w:rsid w:val="008349B0"/>
    <w:rsid w:val="0083752D"/>
    <w:rsid w:val="00841DF7"/>
    <w:rsid w:val="00844005"/>
    <w:rsid w:val="00844AB2"/>
    <w:rsid w:val="0084713B"/>
    <w:rsid w:val="00850385"/>
    <w:rsid w:val="00865C1C"/>
    <w:rsid w:val="008724DF"/>
    <w:rsid w:val="00880B1D"/>
    <w:rsid w:val="008854A4"/>
    <w:rsid w:val="00887821"/>
    <w:rsid w:val="0089122A"/>
    <w:rsid w:val="008A0348"/>
    <w:rsid w:val="008A467A"/>
    <w:rsid w:val="008B76B9"/>
    <w:rsid w:val="008C3A1A"/>
    <w:rsid w:val="008D5166"/>
    <w:rsid w:val="008E613C"/>
    <w:rsid w:val="008F056F"/>
    <w:rsid w:val="008F3216"/>
    <w:rsid w:val="00902CBA"/>
    <w:rsid w:val="00914BC3"/>
    <w:rsid w:val="00930A93"/>
    <w:rsid w:val="00932C66"/>
    <w:rsid w:val="00932D75"/>
    <w:rsid w:val="00932F00"/>
    <w:rsid w:val="00937437"/>
    <w:rsid w:val="00937C87"/>
    <w:rsid w:val="00937E38"/>
    <w:rsid w:val="00941ACF"/>
    <w:rsid w:val="00942C82"/>
    <w:rsid w:val="0094429D"/>
    <w:rsid w:val="00945224"/>
    <w:rsid w:val="0094733F"/>
    <w:rsid w:val="0096747C"/>
    <w:rsid w:val="00967C28"/>
    <w:rsid w:val="00973192"/>
    <w:rsid w:val="00977C10"/>
    <w:rsid w:val="00981F4E"/>
    <w:rsid w:val="00982002"/>
    <w:rsid w:val="00983588"/>
    <w:rsid w:val="00991BBE"/>
    <w:rsid w:val="009926F2"/>
    <w:rsid w:val="00994716"/>
    <w:rsid w:val="00996C92"/>
    <w:rsid w:val="0099759F"/>
    <w:rsid w:val="009A0392"/>
    <w:rsid w:val="009A25A9"/>
    <w:rsid w:val="009A3F25"/>
    <w:rsid w:val="009A7C91"/>
    <w:rsid w:val="009B7E29"/>
    <w:rsid w:val="009C1B6D"/>
    <w:rsid w:val="009C34EB"/>
    <w:rsid w:val="009C3F3A"/>
    <w:rsid w:val="009C59AC"/>
    <w:rsid w:val="009C5CA8"/>
    <w:rsid w:val="009C7CE9"/>
    <w:rsid w:val="009D2AC9"/>
    <w:rsid w:val="009E244F"/>
    <w:rsid w:val="009E4491"/>
    <w:rsid w:val="009E69A1"/>
    <w:rsid w:val="009E7128"/>
    <w:rsid w:val="009F3E91"/>
    <w:rsid w:val="00A12301"/>
    <w:rsid w:val="00A213BE"/>
    <w:rsid w:val="00A21C6C"/>
    <w:rsid w:val="00A3474C"/>
    <w:rsid w:val="00A3718C"/>
    <w:rsid w:val="00A41D08"/>
    <w:rsid w:val="00A462A0"/>
    <w:rsid w:val="00A61312"/>
    <w:rsid w:val="00A64171"/>
    <w:rsid w:val="00A64991"/>
    <w:rsid w:val="00A66971"/>
    <w:rsid w:val="00A71ADA"/>
    <w:rsid w:val="00A74462"/>
    <w:rsid w:val="00A765E0"/>
    <w:rsid w:val="00A81E4A"/>
    <w:rsid w:val="00A82094"/>
    <w:rsid w:val="00A84B6E"/>
    <w:rsid w:val="00A87C45"/>
    <w:rsid w:val="00AA1E33"/>
    <w:rsid w:val="00AA3369"/>
    <w:rsid w:val="00AA4270"/>
    <w:rsid w:val="00AA79F4"/>
    <w:rsid w:val="00AB3960"/>
    <w:rsid w:val="00AB6659"/>
    <w:rsid w:val="00AD04CA"/>
    <w:rsid w:val="00AD1D93"/>
    <w:rsid w:val="00AD6D6F"/>
    <w:rsid w:val="00AE1133"/>
    <w:rsid w:val="00AE2087"/>
    <w:rsid w:val="00AE3532"/>
    <w:rsid w:val="00AF3512"/>
    <w:rsid w:val="00AF3CFA"/>
    <w:rsid w:val="00B03745"/>
    <w:rsid w:val="00B07CA4"/>
    <w:rsid w:val="00B10AC1"/>
    <w:rsid w:val="00B12732"/>
    <w:rsid w:val="00B15715"/>
    <w:rsid w:val="00B1660E"/>
    <w:rsid w:val="00B210A4"/>
    <w:rsid w:val="00B247CD"/>
    <w:rsid w:val="00B25CAD"/>
    <w:rsid w:val="00B275BC"/>
    <w:rsid w:val="00B35193"/>
    <w:rsid w:val="00B36D1C"/>
    <w:rsid w:val="00B4116B"/>
    <w:rsid w:val="00B4156A"/>
    <w:rsid w:val="00B420C1"/>
    <w:rsid w:val="00B43567"/>
    <w:rsid w:val="00B468A3"/>
    <w:rsid w:val="00B47A44"/>
    <w:rsid w:val="00B508C7"/>
    <w:rsid w:val="00B5473C"/>
    <w:rsid w:val="00B55C3E"/>
    <w:rsid w:val="00B56BF6"/>
    <w:rsid w:val="00B60E9D"/>
    <w:rsid w:val="00B6636B"/>
    <w:rsid w:val="00B6738C"/>
    <w:rsid w:val="00B70E6D"/>
    <w:rsid w:val="00B7283B"/>
    <w:rsid w:val="00B73F1A"/>
    <w:rsid w:val="00B75E06"/>
    <w:rsid w:val="00B76AAA"/>
    <w:rsid w:val="00B874A3"/>
    <w:rsid w:val="00B93230"/>
    <w:rsid w:val="00B9603B"/>
    <w:rsid w:val="00BA2D49"/>
    <w:rsid w:val="00BA7643"/>
    <w:rsid w:val="00BB13EE"/>
    <w:rsid w:val="00BB296E"/>
    <w:rsid w:val="00BB2A7B"/>
    <w:rsid w:val="00BD07EC"/>
    <w:rsid w:val="00BD2954"/>
    <w:rsid w:val="00BD466A"/>
    <w:rsid w:val="00BD61E6"/>
    <w:rsid w:val="00BD7FA2"/>
    <w:rsid w:val="00BE2866"/>
    <w:rsid w:val="00BE391E"/>
    <w:rsid w:val="00BE4FDA"/>
    <w:rsid w:val="00BE5A0C"/>
    <w:rsid w:val="00BF04B7"/>
    <w:rsid w:val="00BF087D"/>
    <w:rsid w:val="00BF1EBF"/>
    <w:rsid w:val="00BF54B7"/>
    <w:rsid w:val="00BF5845"/>
    <w:rsid w:val="00C064B8"/>
    <w:rsid w:val="00C154E8"/>
    <w:rsid w:val="00C166F3"/>
    <w:rsid w:val="00C16D05"/>
    <w:rsid w:val="00C31B96"/>
    <w:rsid w:val="00C35050"/>
    <w:rsid w:val="00C358A5"/>
    <w:rsid w:val="00C373A4"/>
    <w:rsid w:val="00C37862"/>
    <w:rsid w:val="00C40712"/>
    <w:rsid w:val="00C41E43"/>
    <w:rsid w:val="00C4448F"/>
    <w:rsid w:val="00C460BD"/>
    <w:rsid w:val="00C51BFD"/>
    <w:rsid w:val="00C528DA"/>
    <w:rsid w:val="00C52CE7"/>
    <w:rsid w:val="00C552BB"/>
    <w:rsid w:val="00C56C78"/>
    <w:rsid w:val="00C574C3"/>
    <w:rsid w:val="00C62D70"/>
    <w:rsid w:val="00C62F46"/>
    <w:rsid w:val="00C645A8"/>
    <w:rsid w:val="00C66ACE"/>
    <w:rsid w:val="00C74E99"/>
    <w:rsid w:val="00C80D1F"/>
    <w:rsid w:val="00C8167C"/>
    <w:rsid w:val="00C915A5"/>
    <w:rsid w:val="00C936AB"/>
    <w:rsid w:val="00CB794E"/>
    <w:rsid w:val="00CC76A5"/>
    <w:rsid w:val="00CD11E2"/>
    <w:rsid w:val="00CE1ABC"/>
    <w:rsid w:val="00CE38FF"/>
    <w:rsid w:val="00CE467B"/>
    <w:rsid w:val="00CE4B41"/>
    <w:rsid w:val="00CF7AAE"/>
    <w:rsid w:val="00D00966"/>
    <w:rsid w:val="00D016DC"/>
    <w:rsid w:val="00D11350"/>
    <w:rsid w:val="00D23319"/>
    <w:rsid w:val="00D30E42"/>
    <w:rsid w:val="00D319EC"/>
    <w:rsid w:val="00D3312C"/>
    <w:rsid w:val="00D4721A"/>
    <w:rsid w:val="00D474F8"/>
    <w:rsid w:val="00D57779"/>
    <w:rsid w:val="00D61888"/>
    <w:rsid w:val="00D649E1"/>
    <w:rsid w:val="00D67811"/>
    <w:rsid w:val="00D73B55"/>
    <w:rsid w:val="00D85C14"/>
    <w:rsid w:val="00D866E3"/>
    <w:rsid w:val="00D92258"/>
    <w:rsid w:val="00D940EC"/>
    <w:rsid w:val="00DA1C48"/>
    <w:rsid w:val="00DA2671"/>
    <w:rsid w:val="00DA3BED"/>
    <w:rsid w:val="00DB0EA4"/>
    <w:rsid w:val="00DB12DE"/>
    <w:rsid w:val="00DB30A5"/>
    <w:rsid w:val="00DB43D2"/>
    <w:rsid w:val="00DB5F14"/>
    <w:rsid w:val="00DB70B9"/>
    <w:rsid w:val="00DC18D6"/>
    <w:rsid w:val="00DC4217"/>
    <w:rsid w:val="00DD0E21"/>
    <w:rsid w:val="00DD26B3"/>
    <w:rsid w:val="00DD3FEE"/>
    <w:rsid w:val="00DE4B7B"/>
    <w:rsid w:val="00E02421"/>
    <w:rsid w:val="00E025A8"/>
    <w:rsid w:val="00E0552E"/>
    <w:rsid w:val="00E06C36"/>
    <w:rsid w:val="00E136C4"/>
    <w:rsid w:val="00E205DE"/>
    <w:rsid w:val="00E3130F"/>
    <w:rsid w:val="00E33B8B"/>
    <w:rsid w:val="00E35D1B"/>
    <w:rsid w:val="00E37FC8"/>
    <w:rsid w:val="00E433A3"/>
    <w:rsid w:val="00E43BE9"/>
    <w:rsid w:val="00E602A3"/>
    <w:rsid w:val="00E63339"/>
    <w:rsid w:val="00E64554"/>
    <w:rsid w:val="00E653F2"/>
    <w:rsid w:val="00E669C0"/>
    <w:rsid w:val="00E81C51"/>
    <w:rsid w:val="00E83E3D"/>
    <w:rsid w:val="00E87008"/>
    <w:rsid w:val="00E939D9"/>
    <w:rsid w:val="00E9407E"/>
    <w:rsid w:val="00EA0FBF"/>
    <w:rsid w:val="00EA46F3"/>
    <w:rsid w:val="00EA5F43"/>
    <w:rsid w:val="00EA68B9"/>
    <w:rsid w:val="00EB39ED"/>
    <w:rsid w:val="00EC4521"/>
    <w:rsid w:val="00ED510A"/>
    <w:rsid w:val="00ED7069"/>
    <w:rsid w:val="00EE1D35"/>
    <w:rsid w:val="00EF1775"/>
    <w:rsid w:val="00EF1D91"/>
    <w:rsid w:val="00EF5B7E"/>
    <w:rsid w:val="00EF7712"/>
    <w:rsid w:val="00F05EF8"/>
    <w:rsid w:val="00F167DD"/>
    <w:rsid w:val="00F464F1"/>
    <w:rsid w:val="00F525D9"/>
    <w:rsid w:val="00F536DC"/>
    <w:rsid w:val="00F5705F"/>
    <w:rsid w:val="00F60141"/>
    <w:rsid w:val="00F67655"/>
    <w:rsid w:val="00F679E7"/>
    <w:rsid w:val="00F81041"/>
    <w:rsid w:val="00F92541"/>
    <w:rsid w:val="00FA0C21"/>
    <w:rsid w:val="00FA0FB2"/>
    <w:rsid w:val="00FA2D72"/>
    <w:rsid w:val="00FB27A9"/>
    <w:rsid w:val="00FC4A3E"/>
    <w:rsid w:val="00FC7D30"/>
    <w:rsid w:val="00FD1339"/>
    <w:rsid w:val="00FD694D"/>
    <w:rsid w:val="00FE122C"/>
    <w:rsid w:val="00FE4FC8"/>
    <w:rsid w:val="00FF6934"/>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CE38FF"/>
  </w:style>
  <w:style w:type="character" w:styleId="FollowedHyperlink">
    <w:name w:val="FollowedHyperlink"/>
    <w:basedOn w:val="DefaultParagraphFont"/>
    <w:uiPriority w:val="99"/>
    <w:semiHidden/>
    <w:unhideWhenUsed/>
    <w:rsid w:val="00D474F8"/>
    <w:rPr>
      <w:color w:val="FACF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378">
      <w:bodyDiv w:val="1"/>
      <w:marLeft w:val="0"/>
      <w:marRight w:val="0"/>
      <w:marTop w:val="0"/>
      <w:marBottom w:val="0"/>
      <w:divBdr>
        <w:top w:val="none" w:sz="0" w:space="0" w:color="auto"/>
        <w:left w:val="none" w:sz="0" w:space="0" w:color="auto"/>
        <w:bottom w:val="none" w:sz="0" w:space="0" w:color="auto"/>
        <w:right w:val="none" w:sz="0" w:space="0" w:color="auto"/>
      </w:divBdr>
    </w:div>
    <w:div w:id="14815392">
      <w:bodyDiv w:val="1"/>
      <w:marLeft w:val="0"/>
      <w:marRight w:val="0"/>
      <w:marTop w:val="0"/>
      <w:marBottom w:val="0"/>
      <w:divBdr>
        <w:top w:val="none" w:sz="0" w:space="0" w:color="auto"/>
        <w:left w:val="none" w:sz="0" w:space="0" w:color="auto"/>
        <w:bottom w:val="none" w:sz="0" w:space="0" w:color="auto"/>
        <w:right w:val="none" w:sz="0" w:space="0" w:color="auto"/>
      </w:divBdr>
    </w:div>
    <w:div w:id="76173623">
      <w:bodyDiv w:val="1"/>
      <w:marLeft w:val="0"/>
      <w:marRight w:val="0"/>
      <w:marTop w:val="0"/>
      <w:marBottom w:val="0"/>
      <w:divBdr>
        <w:top w:val="none" w:sz="0" w:space="0" w:color="auto"/>
        <w:left w:val="none" w:sz="0" w:space="0" w:color="auto"/>
        <w:bottom w:val="none" w:sz="0" w:space="0" w:color="auto"/>
        <w:right w:val="none" w:sz="0" w:space="0" w:color="auto"/>
      </w:divBdr>
    </w:div>
    <w:div w:id="122121098">
      <w:bodyDiv w:val="1"/>
      <w:marLeft w:val="0"/>
      <w:marRight w:val="0"/>
      <w:marTop w:val="0"/>
      <w:marBottom w:val="0"/>
      <w:divBdr>
        <w:top w:val="none" w:sz="0" w:space="0" w:color="auto"/>
        <w:left w:val="none" w:sz="0" w:space="0" w:color="auto"/>
        <w:bottom w:val="none" w:sz="0" w:space="0" w:color="auto"/>
        <w:right w:val="none" w:sz="0" w:space="0" w:color="auto"/>
      </w:divBdr>
    </w:div>
    <w:div w:id="131366152">
      <w:bodyDiv w:val="1"/>
      <w:marLeft w:val="0"/>
      <w:marRight w:val="0"/>
      <w:marTop w:val="0"/>
      <w:marBottom w:val="0"/>
      <w:divBdr>
        <w:top w:val="none" w:sz="0" w:space="0" w:color="auto"/>
        <w:left w:val="none" w:sz="0" w:space="0" w:color="auto"/>
        <w:bottom w:val="none" w:sz="0" w:space="0" w:color="auto"/>
        <w:right w:val="none" w:sz="0" w:space="0" w:color="auto"/>
      </w:divBdr>
    </w:div>
    <w:div w:id="133109339">
      <w:bodyDiv w:val="1"/>
      <w:marLeft w:val="0"/>
      <w:marRight w:val="0"/>
      <w:marTop w:val="0"/>
      <w:marBottom w:val="0"/>
      <w:divBdr>
        <w:top w:val="none" w:sz="0" w:space="0" w:color="auto"/>
        <w:left w:val="none" w:sz="0" w:space="0" w:color="auto"/>
        <w:bottom w:val="none" w:sz="0" w:space="0" w:color="auto"/>
        <w:right w:val="none" w:sz="0" w:space="0" w:color="auto"/>
      </w:divBdr>
    </w:div>
    <w:div w:id="270208817">
      <w:bodyDiv w:val="1"/>
      <w:marLeft w:val="0"/>
      <w:marRight w:val="0"/>
      <w:marTop w:val="0"/>
      <w:marBottom w:val="0"/>
      <w:divBdr>
        <w:top w:val="none" w:sz="0" w:space="0" w:color="auto"/>
        <w:left w:val="none" w:sz="0" w:space="0" w:color="auto"/>
        <w:bottom w:val="none" w:sz="0" w:space="0" w:color="auto"/>
        <w:right w:val="none" w:sz="0" w:space="0" w:color="auto"/>
      </w:divBdr>
    </w:div>
    <w:div w:id="278882440">
      <w:bodyDiv w:val="1"/>
      <w:marLeft w:val="0"/>
      <w:marRight w:val="0"/>
      <w:marTop w:val="0"/>
      <w:marBottom w:val="0"/>
      <w:divBdr>
        <w:top w:val="none" w:sz="0" w:space="0" w:color="auto"/>
        <w:left w:val="none" w:sz="0" w:space="0" w:color="auto"/>
        <w:bottom w:val="none" w:sz="0" w:space="0" w:color="auto"/>
        <w:right w:val="none" w:sz="0" w:space="0" w:color="auto"/>
      </w:divBdr>
    </w:div>
    <w:div w:id="285161886">
      <w:bodyDiv w:val="1"/>
      <w:marLeft w:val="0"/>
      <w:marRight w:val="0"/>
      <w:marTop w:val="0"/>
      <w:marBottom w:val="0"/>
      <w:divBdr>
        <w:top w:val="none" w:sz="0" w:space="0" w:color="auto"/>
        <w:left w:val="none" w:sz="0" w:space="0" w:color="auto"/>
        <w:bottom w:val="none" w:sz="0" w:space="0" w:color="auto"/>
        <w:right w:val="none" w:sz="0" w:space="0" w:color="auto"/>
      </w:divBdr>
    </w:div>
    <w:div w:id="291398985">
      <w:bodyDiv w:val="1"/>
      <w:marLeft w:val="0"/>
      <w:marRight w:val="0"/>
      <w:marTop w:val="0"/>
      <w:marBottom w:val="0"/>
      <w:divBdr>
        <w:top w:val="none" w:sz="0" w:space="0" w:color="auto"/>
        <w:left w:val="none" w:sz="0" w:space="0" w:color="auto"/>
        <w:bottom w:val="none" w:sz="0" w:space="0" w:color="auto"/>
        <w:right w:val="none" w:sz="0" w:space="0" w:color="auto"/>
      </w:divBdr>
    </w:div>
    <w:div w:id="320817225">
      <w:bodyDiv w:val="1"/>
      <w:marLeft w:val="0"/>
      <w:marRight w:val="0"/>
      <w:marTop w:val="0"/>
      <w:marBottom w:val="0"/>
      <w:divBdr>
        <w:top w:val="none" w:sz="0" w:space="0" w:color="auto"/>
        <w:left w:val="none" w:sz="0" w:space="0" w:color="auto"/>
        <w:bottom w:val="none" w:sz="0" w:space="0" w:color="auto"/>
        <w:right w:val="none" w:sz="0" w:space="0" w:color="auto"/>
      </w:divBdr>
    </w:div>
    <w:div w:id="372929940">
      <w:bodyDiv w:val="1"/>
      <w:marLeft w:val="0"/>
      <w:marRight w:val="0"/>
      <w:marTop w:val="0"/>
      <w:marBottom w:val="0"/>
      <w:divBdr>
        <w:top w:val="none" w:sz="0" w:space="0" w:color="auto"/>
        <w:left w:val="none" w:sz="0" w:space="0" w:color="auto"/>
        <w:bottom w:val="none" w:sz="0" w:space="0" w:color="auto"/>
        <w:right w:val="none" w:sz="0" w:space="0" w:color="auto"/>
      </w:divBdr>
    </w:div>
    <w:div w:id="392046561">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56489836">
      <w:bodyDiv w:val="1"/>
      <w:marLeft w:val="0"/>
      <w:marRight w:val="0"/>
      <w:marTop w:val="0"/>
      <w:marBottom w:val="0"/>
      <w:divBdr>
        <w:top w:val="none" w:sz="0" w:space="0" w:color="auto"/>
        <w:left w:val="none" w:sz="0" w:space="0" w:color="auto"/>
        <w:bottom w:val="none" w:sz="0" w:space="0" w:color="auto"/>
        <w:right w:val="none" w:sz="0" w:space="0" w:color="auto"/>
      </w:divBdr>
    </w:div>
    <w:div w:id="466817778">
      <w:bodyDiv w:val="1"/>
      <w:marLeft w:val="0"/>
      <w:marRight w:val="0"/>
      <w:marTop w:val="0"/>
      <w:marBottom w:val="0"/>
      <w:divBdr>
        <w:top w:val="none" w:sz="0" w:space="0" w:color="auto"/>
        <w:left w:val="none" w:sz="0" w:space="0" w:color="auto"/>
        <w:bottom w:val="none" w:sz="0" w:space="0" w:color="auto"/>
        <w:right w:val="none" w:sz="0" w:space="0" w:color="auto"/>
      </w:divBdr>
    </w:div>
    <w:div w:id="483469542">
      <w:bodyDiv w:val="1"/>
      <w:marLeft w:val="0"/>
      <w:marRight w:val="0"/>
      <w:marTop w:val="0"/>
      <w:marBottom w:val="0"/>
      <w:divBdr>
        <w:top w:val="none" w:sz="0" w:space="0" w:color="auto"/>
        <w:left w:val="none" w:sz="0" w:space="0" w:color="auto"/>
        <w:bottom w:val="none" w:sz="0" w:space="0" w:color="auto"/>
        <w:right w:val="none" w:sz="0" w:space="0" w:color="auto"/>
      </w:divBdr>
    </w:div>
    <w:div w:id="483936781">
      <w:bodyDiv w:val="1"/>
      <w:marLeft w:val="0"/>
      <w:marRight w:val="0"/>
      <w:marTop w:val="0"/>
      <w:marBottom w:val="0"/>
      <w:divBdr>
        <w:top w:val="none" w:sz="0" w:space="0" w:color="auto"/>
        <w:left w:val="none" w:sz="0" w:space="0" w:color="auto"/>
        <w:bottom w:val="none" w:sz="0" w:space="0" w:color="auto"/>
        <w:right w:val="none" w:sz="0" w:space="0" w:color="auto"/>
      </w:divBdr>
    </w:div>
    <w:div w:id="543248733">
      <w:bodyDiv w:val="1"/>
      <w:marLeft w:val="0"/>
      <w:marRight w:val="0"/>
      <w:marTop w:val="0"/>
      <w:marBottom w:val="0"/>
      <w:divBdr>
        <w:top w:val="none" w:sz="0" w:space="0" w:color="auto"/>
        <w:left w:val="none" w:sz="0" w:space="0" w:color="auto"/>
        <w:bottom w:val="none" w:sz="0" w:space="0" w:color="auto"/>
        <w:right w:val="none" w:sz="0" w:space="0" w:color="auto"/>
      </w:divBdr>
    </w:div>
    <w:div w:id="56703264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48022252">
      <w:bodyDiv w:val="1"/>
      <w:marLeft w:val="0"/>
      <w:marRight w:val="0"/>
      <w:marTop w:val="0"/>
      <w:marBottom w:val="0"/>
      <w:divBdr>
        <w:top w:val="none" w:sz="0" w:space="0" w:color="auto"/>
        <w:left w:val="none" w:sz="0" w:space="0" w:color="auto"/>
        <w:bottom w:val="none" w:sz="0" w:space="0" w:color="auto"/>
        <w:right w:val="none" w:sz="0" w:space="0" w:color="auto"/>
      </w:divBdr>
    </w:div>
    <w:div w:id="687413826">
      <w:bodyDiv w:val="1"/>
      <w:marLeft w:val="0"/>
      <w:marRight w:val="0"/>
      <w:marTop w:val="0"/>
      <w:marBottom w:val="0"/>
      <w:divBdr>
        <w:top w:val="none" w:sz="0" w:space="0" w:color="auto"/>
        <w:left w:val="none" w:sz="0" w:space="0" w:color="auto"/>
        <w:bottom w:val="none" w:sz="0" w:space="0" w:color="auto"/>
        <w:right w:val="none" w:sz="0" w:space="0" w:color="auto"/>
      </w:divBdr>
    </w:div>
    <w:div w:id="708455675">
      <w:bodyDiv w:val="1"/>
      <w:marLeft w:val="0"/>
      <w:marRight w:val="0"/>
      <w:marTop w:val="0"/>
      <w:marBottom w:val="0"/>
      <w:divBdr>
        <w:top w:val="none" w:sz="0" w:space="0" w:color="auto"/>
        <w:left w:val="none" w:sz="0" w:space="0" w:color="auto"/>
        <w:bottom w:val="none" w:sz="0" w:space="0" w:color="auto"/>
        <w:right w:val="none" w:sz="0" w:space="0" w:color="auto"/>
      </w:divBdr>
    </w:div>
    <w:div w:id="738793213">
      <w:bodyDiv w:val="1"/>
      <w:marLeft w:val="0"/>
      <w:marRight w:val="0"/>
      <w:marTop w:val="0"/>
      <w:marBottom w:val="0"/>
      <w:divBdr>
        <w:top w:val="none" w:sz="0" w:space="0" w:color="auto"/>
        <w:left w:val="none" w:sz="0" w:space="0" w:color="auto"/>
        <w:bottom w:val="none" w:sz="0" w:space="0" w:color="auto"/>
        <w:right w:val="none" w:sz="0" w:space="0" w:color="auto"/>
      </w:divBdr>
    </w:div>
    <w:div w:id="742264401">
      <w:bodyDiv w:val="1"/>
      <w:marLeft w:val="0"/>
      <w:marRight w:val="0"/>
      <w:marTop w:val="0"/>
      <w:marBottom w:val="0"/>
      <w:divBdr>
        <w:top w:val="none" w:sz="0" w:space="0" w:color="auto"/>
        <w:left w:val="none" w:sz="0" w:space="0" w:color="auto"/>
        <w:bottom w:val="none" w:sz="0" w:space="0" w:color="auto"/>
        <w:right w:val="none" w:sz="0" w:space="0" w:color="auto"/>
      </w:divBdr>
    </w:div>
    <w:div w:id="748429667">
      <w:bodyDiv w:val="1"/>
      <w:marLeft w:val="0"/>
      <w:marRight w:val="0"/>
      <w:marTop w:val="0"/>
      <w:marBottom w:val="0"/>
      <w:divBdr>
        <w:top w:val="none" w:sz="0" w:space="0" w:color="auto"/>
        <w:left w:val="none" w:sz="0" w:space="0" w:color="auto"/>
        <w:bottom w:val="none" w:sz="0" w:space="0" w:color="auto"/>
        <w:right w:val="none" w:sz="0" w:space="0" w:color="auto"/>
      </w:divBdr>
    </w:div>
    <w:div w:id="751664947">
      <w:bodyDiv w:val="1"/>
      <w:marLeft w:val="0"/>
      <w:marRight w:val="0"/>
      <w:marTop w:val="0"/>
      <w:marBottom w:val="0"/>
      <w:divBdr>
        <w:top w:val="none" w:sz="0" w:space="0" w:color="auto"/>
        <w:left w:val="none" w:sz="0" w:space="0" w:color="auto"/>
        <w:bottom w:val="none" w:sz="0" w:space="0" w:color="auto"/>
        <w:right w:val="none" w:sz="0" w:space="0" w:color="auto"/>
      </w:divBdr>
    </w:div>
    <w:div w:id="808281463">
      <w:bodyDiv w:val="1"/>
      <w:marLeft w:val="0"/>
      <w:marRight w:val="0"/>
      <w:marTop w:val="0"/>
      <w:marBottom w:val="0"/>
      <w:divBdr>
        <w:top w:val="none" w:sz="0" w:space="0" w:color="auto"/>
        <w:left w:val="none" w:sz="0" w:space="0" w:color="auto"/>
        <w:bottom w:val="none" w:sz="0" w:space="0" w:color="auto"/>
        <w:right w:val="none" w:sz="0" w:space="0" w:color="auto"/>
      </w:divBdr>
    </w:div>
    <w:div w:id="845361606">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058709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28540503">
      <w:bodyDiv w:val="1"/>
      <w:marLeft w:val="0"/>
      <w:marRight w:val="0"/>
      <w:marTop w:val="0"/>
      <w:marBottom w:val="0"/>
      <w:divBdr>
        <w:top w:val="none" w:sz="0" w:space="0" w:color="auto"/>
        <w:left w:val="none" w:sz="0" w:space="0" w:color="auto"/>
        <w:bottom w:val="none" w:sz="0" w:space="0" w:color="auto"/>
        <w:right w:val="none" w:sz="0" w:space="0" w:color="auto"/>
      </w:divBdr>
    </w:div>
    <w:div w:id="977146075">
      <w:bodyDiv w:val="1"/>
      <w:marLeft w:val="0"/>
      <w:marRight w:val="0"/>
      <w:marTop w:val="0"/>
      <w:marBottom w:val="0"/>
      <w:divBdr>
        <w:top w:val="none" w:sz="0" w:space="0" w:color="auto"/>
        <w:left w:val="none" w:sz="0" w:space="0" w:color="auto"/>
        <w:bottom w:val="none" w:sz="0" w:space="0" w:color="auto"/>
        <w:right w:val="none" w:sz="0" w:space="0" w:color="auto"/>
      </w:divBdr>
    </w:div>
    <w:div w:id="1006438513">
      <w:bodyDiv w:val="1"/>
      <w:marLeft w:val="0"/>
      <w:marRight w:val="0"/>
      <w:marTop w:val="0"/>
      <w:marBottom w:val="0"/>
      <w:divBdr>
        <w:top w:val="none" w:sz="0" w:space="0" w:color="auto"/>
        <w:left w:val="none" w:sz="0" w:space="0" w:color="auto"/>
        <w:bottom w:val="none" w:sz="0" w:space="0" w:color="auto"/>
        <w:right w:val="none" w:sz="0" w:space="0" w:color="auto"/>
      </w:divBdr>
    </w:div>
    <w:div w:id="1034690893">
      <w:bodyDiv w:val="1"/>
      <w:marLeft w:val="0"/>
      <w:marRight w:val="0"/>
      <w:marTop w:val="0"/>
      <w:marBottom w:val="0"/>
      <w:divBdr>
        <w:top w:val="none" w:sz="0" w:space="0" w:color="auto"/>
        <w:left w:val="none" w:sz="0" w:space="0" w:color="auto"/>
        <w:bottom w:val="none" w:sz="0" w:space="0" w:color="auto"/>
        <w:right w:val="none" w:sz="0" w:space="0" w:color="auto"/>
      </w:divBdr>
    </w:div>
    <w:div w:id="1034842167">
      <w:bodyDiv w:val="1"/>
      <w:marLeft w:val="0"/>
      <w:marRight w:val="0"/>
      <w:marTop w:val="0"/>
      <w:marBottom w:val="0"/>
      <w:divBdr>
        <w:top w:val="none" w:sz="0" w:space="0" w:color="auto"/>
        <w:left w:val="none" w:sz="0" w:space="0" w:color="auto"/>
        <w:bottom w:val="none" w:sz="0" w:space="0" w:color="auto"/>
        <w:right w:val="none" w:sz="0" w:space="0" w:color="auto"/>
      </w:divBdr>
    </w:div>
    <w:div w:id="1041200586">
      <w:bodyDiv w:val="1"/>
      <w:marLeft w:val="0"/>
      <w:marRight w:val="0"/>
      <w:marTop w:val="0"/>
      <w:marBottom w:val="0"/>
      <w:divBdr>
        <w:top w:val="none" w:sz="0" w:space="0" w:color="auto"/>
        <w:left w:val="none" w:sz="0" w:space="0" w:color="auto"/>
        <w:bottom w:val="none" w:sz="0" w:space="0" w:color="auto"/>
        <w:right w:val="none" w:sz="0" w:space="0" w:color="auto"/>
      </w:divBdr>
    </w:div>
    <w:div w:id="1106147674">
      <w:bodyDiv w:val="1"/>
      <w:marLeft w:val="0"/>
      <w:marRight w:val="0"/>
      <w:marTop w:val="0"/>
      <w:marBottom w:val="0"/>
      <w:divBdr>
        <w:top w:val="none" w:sz="0" w:space="0" w:color="auto"/>
        <w:left w:val="none" w:sz="0" w:space="0" w:color="auto"/>
        <w:bottom w:val="none" w:sz="0" w:space="0" w:color="auto"/>
        <w:right w:val="none" w:sz="0" w:space="0" w:color="auto"/>
      </w:divBdr>
    </w:div>
    <w:div w:id="1108507193">
      <w:bodyDiv w:val="1"/>
      <w:marLeft w:val="0"/>
      <w:marRight w:val="0"/>
      <w:marTop w:val="0"/>
      <w:marBottom w:val="0"/>
      <w:divBdr>
        <w:top w:val="none" w:sz="0" w:space="0" w:color="auto"/>
        <w:left w:val="none" w:sz="0" w:space="0" w:color="auto"/>
        <w:bottom w:val="none" w:sz="0" w:space="0" w:color="auto"/>
        <w:right w:val="none" w:sz="0" w:space="0" w:color="auto"/>
      </w:divBdr>
    </w:div>
    <w:div w:id="1128668900">
      <w:bodyDiv w:val="1"/>
      <w:marLeft w:val="0"/>
      <w:marRight w:val="0"/>
      <w:marTop w:val="0"/>
      <w:marBottom w:val="0"/>
      <w:divBdr>
        <w:top w:val="none" w:sz="0" w:space="0" w:color="auto"/>
        <w:left w:val="none" w:sz="0" w:space="0" w:color="auto"/>
        <w:bottom w:val="none" w:sz="0" w:space="0" w:color="auto"/>
        <w:right w:val="none" w:sz="0" w:space="0" w:color="auto"/>
      </w:divBdr>
    </w:div>
    <w:div w:id="1128939411">
      <w:bodyDiv w:val="1"/>
      <w:marLeft w:val="0"/>
      <w:marRight w:val="0"/>
      <w:marTop w:val="0"/>
      <w:marBottom w:val="0"/>
      <w:divBdr>
        <w:top w:val="none" w:sz="0" w:space="0" w:color="auto"/>
        <w:left w:val="none" w:sz="0" w:space="0" w:color="auto"/>
        <w:bottom w:val="none" w:sz="0" w:space="0" w:color="auto"/>
        <w:right w:val="none" w:sz="0" w:space="0" w:color="auto"/>
      </w:divBdr>
    </w:div>
    <w:div w:id="1207255454">
      <w:bodyDiv w:val="1"/>
      <w:marLeft w:val="0"/>
      <w:marRight w:val="0"/>
      <w:marTop w:val="0"/>
      <w:marBottom w:val="0"/>
      <w:divBdr>
        <w:top w:val="none" w:sz="0" w:space="0" w:color="auto"/>
        <w:left w:val="none" w:sz="0" w:space="0" w:color="auto"/>
        <w:bottom w:val="none" w:sz="0" w:space="0" w:color="auto"/>
        <w:right w:val="none" w:sz="0" w:space="0" w:color="auto"/>
      </w:divBdr>
    </w:div>
    <w:div w:id="1239560742">
      <w:bodyDiv w:val="1"/>
      <w:marLeft w:val="0"/>
      <w:marRight w:val="0"/>
      <w:marTop w:val="0"/>
      <w:marBottom w:val="0"/>
      <w:divBdr>
        <w:top w:val="none" w:sz="0" w:space="0" w:color="auto"/>
        <w:left w:val="none" w:sz="0" w:space="0" w:color="auto"/>
        <w:bottom w:val="none" w:sz="0" w:space="0" w:color="auto"/>
        <w:right w:val="none" w:sz="0" w:space="0" w:color="auto"/>
      </w:divBdr>
    </w:div>
    <w:div w:id="1277254671">
      <w:bodyDiv w:val="1"/>
      <w:marLeft w:val="0"/>
      <w:marRight w:val="0"/>
      <w:marTop w:val="0"/>
      <w:marBottom w:val="0"/>
      <w:divBdr>
        <w:top w:val="none" w:sz="0" w:space="0" w:color="auto"/>
        <w:left w:val="none" w:sz="0" w:space="0" w:color="auto"/>
        <w:bottom w:val="none" w:sz="0" w:space="0" w:color="auto"/>
        <w:right w:val="none" w:sz="0" w:space="0" w:color="auto"/>
      </w:divBdr>
    </w:div>
    <w:div w:id="1305962345">
      <w:bodyDiv w:val="1"/>
      <w:marLeft w:val="0"/>
      <w:marRight w:val="0"/>
      <w:marTop w:val="0"/>
      <w:marBottom w:val="0"/>
      <w:divBdr>
        <w:top w:val="none" w:sz="0" w:space="0" w:color="auto"/>
        <w:left w:val="none" w:sz="0" w:space="0" w:color="auto"/>
        <w:bottom w:val="none" w:sz="0" w:space="0" w:color="auto"/>
        <w:right w:val="none" w:sz="0" w:space="0" w:color="auto"/>
      </w:divBdr>
    </w:div>
    <w:div w:id="1354258307">
      <w:bodyDiv w:val="1"/>
      <w:marLeft w:val="0"/>
      <w:marRight w:val="0"/>
      <w:marTop w:val="0"/>
      <w:marBottom w:val="0"/>
      <w:divBdr>
        <w:top w:val="none" w:sz="0" w:space="0" w:color="auto"/>
        <w:left w:val="none" w:sz="0" w:space="0" w:color="auto"/>
        <w:bottom w:val="none" w:sz="0" w:space="0" w:color="auto"/>
        <w:right w:val="none" w:sz="0" w:space="0" w:color="auto"/>
      </w:divBdr>
    </w:div>
    <w:div w:id="1369379488">
      <w:bodyDiv w:val="1"/>
      <w:marLeft w:val="0"/>
      <w:marRight w:val="0"/>
      <w:marTop w:val="0"/>
      <w:marBottom w:val="0"/>
      <w:divBdr>
        <w:top w:val="none" w:sz="0" w:space="0" w:color="auto"/>
        <w:left w:val="none" w:sz="0" w:space="0" w:color="auto"/>
        <w:bottom w:val="none" w:sz="0" w:space="0" w:color="auto"/>
        <w:right w:val="none" w:sz="0" w:space="0" w:color="auto"/>
      </w:divBdr>
    </w:div>
    <w:div w:id="1436822024">
      <w:bodyDiv w:val="1"/>
      <w:marLeft w:val="0"/>
      <w:marRight w:val="0"/>
      <w:marTop w:val="0"/>
      <w:marBottom w:val="0"/>
      <w:divBdr>
        <w:top w:val="none" w:sz="0" w:space="0" w:color="auto"/>
        <w:left w:val="none" w:sz="0" w:space="0" w:color="auto"/>
        <w:bottom w:val="none" w:sz="0" w:space="0" w:color="auto"/>
        <w:right w:val="none" w:sz="0" w:space="0" w:color="auto"/>
      </w:divBdr>
    </w:div>
    <w:div w:id="1443841978">
      <w:bodyDiv w:val="1"/>
      <w:marLeft w:val="0"/>
      <w:marRight w:val="0"/>
      <w:marTop w:val="0"/>
      <w:marBottom w:val="0"/>
      <w:divBdr>
        <w:top w:val="none" w:sz="0" w:space="0" w:color="auto"/>
        <w:left w:val="none" w:sz="0" w:space="0" w:color="auto"/>
        <w:bottom w:val="none" w:sz="0" w:space="0" w:color="auto"/>
        <w:right w:val="none" w:sz="0" w:space="0" w:color="auto"/>
      </w:divBdr>
    </w:div>
    <w:div w:id="1476993656">
      <w:bodyDiv w:val="1"/>
      <w:marLeft w:val="0"/>
      <w:marRight w:val="0"/>
      <w:marTop w:val="0"/>
      <w:marBottom w:val="0"/>
      <w:divBdr>
        <w:top w:val="none" w:sz="0" w:space="0" w:color="auto"/>
        <w:left w:val="none" w:sz="0" w:space="0" w:color="auto"/>
        <w:bottom w:val="none" w:sz="0" w:space="0" w:color="auto"/>
        <w:right w:val="none" w:sz="0" w:space="0" w:color="auto"/>
      </w:divBdr>
    </w:div>
    <w:div w:id="1493565625">
      <w:bodyDiv w:val="1"/>
      <w:marLeft w:val="0"/>
      <w:marRight w:val="0"/>
      <w:marTop w:val="0"/>
      <w:marBottom w:val="0"/>
      <w:divBdr>
        <w:top w:val="none" w:sz="0" w:space="0" w:color="auto"/>
        <w:left w:val="none" w:sz="0" w:space="0" w:color="auto"/>
        <w:bottom w:val="none" w:sz="0" w:space="0" w:color="auto"/>
        <w:right w:val="none" w:sz="0" w:space="0" w:color="auto"/>
      </w:divBdr>
    </w:div>
    <w:div w:id="1515456761">
      <w:bodyDiv w:val="1"/>
      <w:marLeft w:val="0"/>
      <w:marRight w:val="0"/>
      <w:marTop w:val="0"/>
      <w:marBottom w:val="0"/>
      <w:divBdr>
        <w:top w:val="none" w:sz="0" w:space="0" w:color="auto"/>
        <w:left w:val="none" w:sz="0" w:space="0" w:color="auto"/>
        <w:bottom w:val="none" w:sz="0" w:space="0" w:color="auto"/>
        <w:right w:val="none" w:sz="0" w:space="0" w:color="auto"/>
      </w:divBdr>
    </w:div>
    <w:div w:id="1517233742">
      <w:bodyDiv w:val="1"/>
      <w:marLeft w:val="0"/>
      <w:marRight w:val="0"/>
      <w:marTop w:val="0"/>
      <w:marBottom w:val="0"/>
      <w:divBdr>
        <w:top w:val="none" w:sz="0" w:space="0" w:color="auto"/>
        <w:left w:val="none" w:sz="0" w:space="0" w:color="auto"/>
        <w:bottom w:val="none" w:sz="0" w:space="0" w:color="auto"/>
        <w:right w:val="none" w:sz="0" w:space="0" w:color="auto"/>
      </w:divBdr>
    </w:div>
    <w:div w:id="1544251785">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48826868">
      <w:bodyDiv w:val="1"/>
      <w:marLeft w:val="0"/>
      <w:marRight w:val="0"/>
      <w:marTop w:val="0"/>
      <w:marBottom w:val="0"/>
      <w:divBdr>
        <w:top w:val="none" w:sz="0" w:space="0" w:color="auto"/>
        <w:left w:val="none" w:sz="0" w:space="0" w:color="auto"/>
        <w:bottom w:val="none" w:sz="0" w:space="0" w:color="auto"/>
        <w:right w:val="none" w:sz="0" w:space="0" w:color="auto"/>
      </w:divBdr>
    </w:div>
    <w:div w:id="1663049609">
      <w:bodyDiv w:val="1"/>
      <w:marLeft w:val="0"/>
      <w:marRight w:val="0"/>
      <w:marTop w:val="0"/>
      <w:marBottom w:val="0"/>
      <w:divBdr>
        <w:top w:val="none" w:sz="0" w:space="0" w:color="auto"/>
        <w:left w:val="none" w:sz="0" w:space="0" w:color="auto"/>
        <w:bottom w:val="none" w:sz="0" w:space="0" w:color="auto"/>
        <w:right w:val="none" w:sz="0" w:space="0" w:color="auto"/>
      </w:divBdr>
    </w:div>
    <w:div w:id="1674453500">
      <w:bodyDiv w:val="1"/>
      <w:marLeft w:val="0"/>
      <w:marRight w:val="0"/>
      <w:marTop w:val="0"/>
      <w:marBottom w:val="0"/>
      <w:divBdr>
        <w:top w:val="none" w:sz="0" w:space="0" w:color="auto"/>
        <w:left w:val="none" w:sz="0" w:space="0" w:color="auto"/>
        <w:bottom w:val="none" w:sz="0" w:space="0" w:color="auto"/>
        <w:right w:val="none" w:sz="0" w:space="0" w:color="auto"/>
      </w:divBdr>
    </w:div>
    <w:div w:id="1681156127">
      <w:bodyDiv w:val="1"/>
      <w:marLeft w:val="0"/>
      <w:marRight w:val="0"/>
      <w:marTop w:val="0"/>
      <w:marBottom w:val="0"/>
      <w:divBdr>
        <w:top w:val="none" w:sz="0" w:space="0" w:color="auto"/>
        <w:left w:val="none" w:sz="0" w:space="0" w:color="auto"/>
        <w:bottom w:val="none" w:sz="0" w:space="0" w:color="auto"/>
        <w:right w:val="none" w:sz="0" w:space="0" w:color="auto"/>
      </w:divBdr>
    </w:div>
    <w:div w:id="1703556906">
      <w:bodyDiv w:val="1"/>
      <w:marLeft w:val="0"/>
      <w:marRight w:val="0"/>
      <w:marTop w:val="0"/>
      <w:marBottom w:val="0"/>
      <w:divBdr>
        <w:top w:val="none" w:sz="0" w:space="0" w:color="auto"/>
        <w:left w:val="none" w:sz="0" w:space="0" w:color="auto"/>
        <w:bottom w:val="none" w:sz="0" w:space="0" w:color="auto"/>
        <w:right w:val="none" w:sz="0" w:space="0" w:color="auto"/>
      </w:divBdr>
    </w:div>
    <w:div w:id="1705207314">
      <w:bodyDiv w:val="1"/>
      <w:marLeft w:val="0"/>
      <w:marRight w:val="0"/>
      <w:marTop w:val="0"/>
      <w:marBottom w:val="0"/>
      <w:divBdr>
        <w:top w:val="none" w:sz="0" w:space="0" w:color="auto"/>
        <w:left w:val="none" w:sz="0" w:space="0" w:color="auto"/>
        <w:bottom w:val="none" w:sz="0" w:space="0" w:color="auto"/>
        <w:right w:val="none" w:sz="0" w:space="0" w:color="auto"/>
      </w:divBdr>
    </w:div>
    <w:div w:id="1707875246">
      <w:bodyDiv w:val="1"/>
      <w:marLeft w:val="0"/>
      <w:marRight w:val="0"/>
      <w:marTop w:val="0"/>
      <w:marBottom w:val="0"/>
      <w:divBdr>
        <w:top w:val="none" w:sz="0" w:space="0" w:color="auto"/>
        <w:left w:val="none" w:sz="0" w:space="0" w:color="auto"/>
        <w:bottom w:val="none" w:sz="0" w:space="0" w:color="auto"/>
        <w:right w:val="none" w:sz="0" w:space="0" w:color="auto"/>
      </w:divBdr>
    </w:div>
    <w:div w:id="1714885913">
      <w:bodyDiv w:val="1"/>
      <w:marLeft w:val="0"/>
      <w:marRight w:val="0"/>
      <w:marTop w:val="0"/>
      <w:marBottom w:val="0"/>
      <w:divBdr>
        <w:top w:val="none" w:sz="0" w:space="0" w:color="auto"/>
        <w:left w:val="none" w:sz="0" w:space="0" w:color="auto"/>
        <w:bottom w:val="none" w:sz="0" w:space="0" w:color="auto"/>
        <w:right w:val="none" w:sz="0" w:space="0" w:color="auto"/>
      </w:divBdr>
    </w:div>
    <w:div w:id="1720548454">
      <w:bodyDiv w:val="1"/>
      <w:marLeft w:val="0"/>
      <w:marRight w:val="0"/>
      <w:marTop w:val="0"/>
      <w:marBottom w:val="0"/>
      <w:divBdr>
        <w:top w:val="none" w:sz="0" w:space="0" w:color="auto"/>
        <w:left w:val="none" w:sz="0" w:space="0" w:color="auto"/>
        <w:bottom w:val="none" w:sz="0" w:space="0" w:color="auto"/>
        <w:right w:val="none" w:sz="0" w:space="0" w:color="auto"/>
      </w:divBdr>
    </w:div>
    <w:div w:id="1778333447">
      <w:bodyDiv w:val="1"/>
      <w:marLeft w:val="0"/>
      <w:marRight w:val="0"/>
      <w:marTop w:val="0"/>
      <w:marBottom w:val="0"/>
      <w:divBdr>
        <w:top w:val="none" w:sz="0" w:space="0" w:color="auto"/>
        <w:left w:val="none" w:sz="0" w:space="0" w:color="auto"/>
        <w:bottom w:val="none" w:sz="0" w:space="0" w:color="auto"/>
        <w:right w:val="none" w:sz="0" w:space="0" w:color="auto"/>
      </w:divBdr>
    </w:div>
    <w:div w:id="1838106595">
      <w:bodyDiv w:val="1"/>
      <w:marLeft w:val="0"/>
      <w:marRight w:val="0"/>
      <w:marTop w:val="0"/>
      <w:marBottom w:val="0"/>
      <w:divBdr>
        <w:top w:val="none" w:sz="0" w:space="0" w:color="auto"/>
        <w:left w:val="none" w:sz="0" w:space="0" w:color="auto"/>
        <w:bottom w:val="none" w:sz="0" w:space="0" w:color="auto"/>
        <w:right w:val="none" w:sz="0" w:space="0" w:color="auto"/>
      </w:divBdr>
    </w:div>
    <w:div w:id="1852912718">
      <w:bodyDiv w:val="1"/>
      <w:marLeft w:val="0"/>
      <w:marRight w:val="0"/>
      <w:marTop w:val="0"/>
      <w:marBottom w:val="0"/>
      <w:divBdr>
        <w:top w:val="none" w:sz="0" w:space="0" w:color="auto"/>
        <w:left w:val="none" w:sz="0" w:space="0" w:color="auto"/>
        <w:bottom w:val="none" w:sz="0" w:space="0" w:color="auto"/>
        <w:right w:val="none" w:sz="0" w:space="0" w:color="auto"/>
      </w:divBdr>
    </w:div>
    <w:div w:id="1865169217">
      <w:bodyDiv w:val="1"/>
      <w:marLeft w:val="0"/>
      <w:marRight w:val="0"/>
      <w:marTop w:val="0"/>
      <w:marBottom w:val="0"/>
      <w:divBdr>
        <w:top w:val="none" w:sz="0" w:space="0" w:color="auto"/>
        <w:left w:val="none" w:sz="0" w:space="0" w:color="auto"/>
        <w:bottom w:val="none" w:sz="0" w:space="0" w:color="auto"/>
        <w:right w:val="none" w:sz="0" w:space="0" w:color="auto"/>
      </w:divBdr>
    </w:div>
    <w:div w:id="1873375314">
      <w:bodyDiv w:val="1"/>
      <w:marLeft w:val="0"/>
      <w:marRight w:val="0"/>
      <w:marTop w:val="0"/>
      <w:marBottom w:val="0"/>
      <w:divBdr>
        <w:top w:val="none" w:sz="0" w:space="0" w:color="auto"/>
        <w:left w:val="none" w:sz="0" w:space="0" w:color="auto"/>
        <w:bottom w:val="none" w:sz="0" w:space="0" w:color="auto"/>
        <w:right w:val="none" w:sz="0" w:space="0" w:color="auto"/>
      </w:divBdr>
    </w:div>
    <w:div w:id="191535902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26497302">
      <w:bodyDiv w:val="1"/>
      <w:marLeft w:val="0"/>
      <w:marRight w:val="0"/>
      <w:marTop w:val="0"/>
      <w:marBottom w:val="0"/>
      <w:divBdr>
        <w:top w:val="none" w:sz="0" w:space="0" w:color="auto"/>
        <w:left w:val="none" w:sz="0" w:space="0" w:color="auto"/>
        <w:bottom w:val="none" w:sz="0" w:space="0" w:color="auto"/>
        <w:right w:val="none" w:sz="0" w:space="0" w:color="auto"/>
      </w:divBdr>
    </w:div>
    <w:div w:id="1988900922">
      <w:bodyDiv w:val="1"/>
      <w:marLeft w:val="0"/>
      <w:marRight w:val="0"/>
      <w:marTop w:val="0"/>
      <w:marBottom w:val="0"/>
      <w:divBdr>
        <w:top w:val="none" w:sz="0" w:space="0" w:color="auto"/>
        <w:left w:val="none" w:sz="0" w:space="0" w:color="auto"/>
        <w:bottom w:val="none" w:sz="0" w:space="0" w:color="auto"/>
        <w:right w:val="none" w:sz="0" w:space="0" w:color="auto"/>
      </w:divBdr>
    </w:div>
    <w:div w:id="2044940640">
      <w:bodyDiv w:val="1"/>
      <w:marLeft w:val="0"/>
      <w:marRight w:val="0"/>
      <w:marTop w:val="0"/>
      <w:marBottom w:val="0"/>
      <w:divBdr>
        <w:top w:val="none" w:sz="0" w:space="0" w:color="auto"/>
        <w:left w:val="none" w:sz="0" w:space="0" w:color="auto"/>
        <w:bottom w:val="none" w:sz="0" w:space="0" w:color="auto"/>
        <w:right w:val="none" w:sz="0" w:space="0" w:color="auto"/>
      </w:divBdr>
    </w:div>
    <w:div w:id="2076662937">
      <w:bodyDiv w:val="1"/>
      <w:marLeft w:val="0"/>
      <w:marRight w:val="0"/>
      <w:marTop w:val="0"/>
      <w:marBottom w:val="0"/>
      <w:divBdr>
        <w:top w:val="none" w:sz="0" w:space="0" w:color="auto"/>
        <w:left w:val="none" w:sz="0" w:space="0" w:color="auto"/>
        <w:bottom w:val="none" w:sz="0" w:space="0" w:color="auto"/>
        <w:right w:val="none" w:sz="0" w:space="0" w:color="auto"/>
      </w:divBdr>
    </w:div>
    <w:div w:id="2079551995">
      <w:bodyDiv w:val="1"/>
      <w:marLeft w:val="0"/>
      <w:marRight w:val="0"/>
      <w:marTop w:val="0"/>
      <w:marBottom w:val="0"/>
      <w:divBdr>
        <w:top w:val="none" w:sz="0" w:space="0" w:color="auto"/>
        <w:left w:val="none" w:sz="0" w:space="0" w:color="auto"/>
        <w:bottom w:val="none" w:sz="0" w:space="0" w:color="auto"/>
        <w:right w:val="none" w:sz="0" w:space="0" w:color="auto"/>
      </w:divBdr>
    </w:div>
    <w:div w:id="2102216854">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26151593">
      <w:bodyDiv w:val="1"/>
      <w:marLeft w:val="0"/>
      <w:marRight w:val="0"/>
      <w:marTop w:val="0"/>
      <w:marBottom w:val="0"/>
      <w:divBdr>
        <w:top w:val="none" w:sz="0" w:space="0" w:color="auto"/>
        <w:left w:val="none" w:sz="0" w:space="0" w:color="auto"/>
        <w:bottom w:val="none" w:sz="0" w:space="0" w:color="auto"/>
        <w:right w:val="none" w:sz="0" w:space="0" w:color="auto"/>
      </w:divBdr>
    </w:div>
    <w:div w:id="2128623923">
      <w:bodyDiv w:val="1"/>
      <w:marLeft w:val="0"/>
      <w:marRight w:val="0"/>
      <w:marTop w:val="0"/>
      <w:marBottom w:val="0"/>
      <w:divBdr>
        <w:top w:val="none" w:sz="0" w:space="0" w:color="auto"/>
        <w:left w:val="none" w:sz="0" w:space="0" w:color="auto"/>
        <w:bottom w:val="none" w:sz="0" w:space="0" w:color="auto"/>
        <w:right w:val="none" w:sz="0" w:space="0" w:color="auto"/>
      </w:divBdr>
    </w:div>
    <w:div w:id="21348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um.lister@basf.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5869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2017-08-25T13:00:00Z</cp:lastPrinted>
  <dcterms:created xsi:type="dcterms:W3CDTF">2025-02-11T13:03:00Z</dcterms:created>
  <dcterms:modified xsi:type="dcterms:W3CDTF">2025-02-11T13:03:00Z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5150375,79ef982a,29755850</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