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32EBE" w14:textId="77777777" w:rsidR="004E6634" w:rsidRPr="007F0DFC" w:rsidRDefault="0004243A" w:rsidP="0004243A">
      <w:pPr>
        <w:tabs>
          <w:tab w:val="left" w:pos="2923"/>
        </w:tabs>
        <w:spacing w:before="1600"/>
        <w:rPr>
          <w:lang w:val="en-GB"/>
        </w:rPr>
      </w:pPr>
      <w:r w:rsidRPr="007F0DFC">
        <w:rPr>
          <w:lang w:val="en-GB"/>
        </w:rPr>
        <w:tab/>
      </w:r>
    </w:p>
    <w:p w14:paraId="428017D6" w14:textId="01315D99" w:rsidR="00C064B8" w:rsidRPr="00065C5C" w:rsidRDefault="004974AB" w:rsidP="004974AB">
      <w:pPr>
        <w:shd w:val="clear" w:color="auto" w:fill="FFFFFF"/>
        <w:textAlignment w:val="baseline"/>
        <w:rPr>
          <w:rFonts w:eastAsia="Times New Roman" w:cs="Arial"/>
          <w:b/>
          <w:bCs/>
          <w:sz w:val="24"/>
          <w:szCs w:val="24"/>
          <w:lang w:val="en-GB" w:eastAsia="en-GB"/>
        </w:rPr>
      </w:pPr>
      <w:r w:rsidRPr="00065C5C">
        <w:rPr>
          <w:rFonts w:eastAsia="Times New Roman" w:cs="Arial"/>
          <w:b/>
          <w:bCs/>
          <w:sz w:val="24"/>
          <w:szCs w:val="24"/>
          <w:lang w:val="en-GB" w:eastAsia="en-GB"/>
        </w:rPr>
        <w:t>Slow and steady wins the race: Plant growth regulator re-writing OSR’s rulebook</w:t>
      </w:r>
    </w:p>
    <w:p w14:paraId="054613A5" w14:textId="77777777" w:rsidR="004974AB" w:rsidRPr="00065C5C" w:rsidRDefault="004974AB" w:rsidP="004974AB">
      <w:pPr>
        <w:shd w:val="clear" w:color="auto" w:fill="FFFFFF"/>
        <w:textAlignment w:val="baseline"/>
        <w:rPr>
          <w:rFonts w:eastAsia="Times New Roman" w:cs="Arial"/>
          <w:b/>
          <w:bCs/>
          <w:sz w:val="24"/>
          <w:szCs w:val="24"/>
          <w:lang w:val="en-GB" w:eastAsia="en-GB"/>
        </w:rPr>
      </w:pPr>
    </w:p>
    <w:p w14:paraId="156B36E6" w14:textId="64933A60" w:rsidR="004974AB" w:rsidRDefault="004974AB" w:rsidP="00C064B8">
      <w:pPr>
        <w:pStyle w:val="Bullets"/>
        <w:widowControl w:val="0"/>
        <w:ind w:right="0"/>
        <w:jc w:val="both"/>
        <w:rPr>
          <w:b w:val="0"/>
          <w:bCs/>
          <w:lang w:val="en-GB"/>
        </w:rPr>
      </w:pPr>
      <w:r w:rsidRPr="00065C5C">
        <w:rPr>
          <w:rFonts w:cs="Noto Sans"/>
          <w:b w:val="0"/>
          <w:bCs/>
          <w:shd w:val="clear" w:color="auto" w:fill="FFFFFF"/>
          <w:lang w:val="en-GB"/>
        </w:rPr>
        <w:t>With earlier drilling, milder weather and the lack of winter shutdown, OSR crops are racing through those growth stages that determine yield potential quicker</w:t>
      </w:r>
      <w:r w:rsidRPr="004974AB">
        <w:rPr>
          <w:b w:val="0"/>
          <w:bCs/>
          <w:lang w:val="en-GB"/>
        </w:rPr>
        <w:t xml:space="preserve"> </w:t>
      </w:r>
    </w:p>
    <w:p w14:paraId="5B4BDD30" w14:textId="7F335DFF" w:rsidR="004974AB" w:rsidRPr="004974AB" w:rsidRDefault="004974AB" w:rsidP="00C064B8">
      <w:pPr>
        <w:pStyle w:val="Bullets"/>
        <w:widowControl w:val="0"/>
        <w:ind w:right="0"/>
        <w:jc w:val="both"/>
        <w:rPr>
          <w:b w:val="0"/>
          <w:bCs/>
          <w:lang w:val="en-GB"/>
        </w:rPr>
      </w:pPr>
      <w:r w:rsidRPr="00065C5C">
        <w:rPr>
          <w:rFonts w:cs="Noto Sans"/>
          <w:b w:val="0"/>
          <w:bCs/>
          <w:shd w:val="clear" w:color="auto" w:fill="FFFFFF"/>
          <w:lang w:val="en-GB"/>
        </w:rPr>
        <w:t>It could be limiting yields by up to 30%</w:t>
      </w:r>
    </w:p>
    <w:p w14:paraId="43DFD767" w14:textId="5C3440C5" w:rsidR="004974AB" w:rsidRPr="004974AB" w:rsidRDefault="0062637C" w:rsidP="00C064B8">
      <w:pPr>
        <w:pStyle w:val="Bullets"/>
        <w:widowControl w:val="0"/>
        <w:ind w:right="0"/>
        <w:jc w:val="both"/>
        <w:rPr>
          <w:b w:val="0"/>
          <w:bCs/>
          <w:lang w:val="en-GB"/>
        </w:rPr>
      </w:pPr>
      <w:r>
        <w:rPr>
          <w:rFonts w:cs="Noto Sans"/>
          <w:b w:val="0"/>
          <w:bCs/>
          <w:shd w:val="clear" w:color="auto" w:fill="FFFFFF"/>
          <w:lang w:val="en-GB"/>
        </w:rPr>
        <w:t>An a</w:t>
      </w:r>
      <w:r w:rsidR="004974AB" w:rsidRPr="00065C5C">
        <w:rPr>
          <w:rFonts w:cs="Noto Sans"/>
          <w:b w:val="0"/>
          <w:bCs/>
          <w:shd w:val="clear" w:color="auto" w:fill="FFFFFF"/>
          <w:lang w:val="en-GB"/>
        </w:rPr>
        <w:t>utumn PGR application will hold back crops and improve yield potential</w:t>
      </w:r>
    </w:p>
    <w:p w14:paraId="6CFBDBE8" w14:textId="2B10FDF6" w:rsidR="00767691" w:rsidRPr="00065C5C" w:rsidRDefault="00767691" w:rsidP="00767691">
      <w:pPr>
        <w:shd w:val="clear" w:color="auto" w:fill="FFFFFF"/>
        <w:textAlignment w:val="baseline"/>
        <w:rPr>
          <w:rFonts w:eastAsia="Times New Roman" w:cs="Arial"/>
          <w:sz w:val="24"/>
          <w:szCs w:val="24"/>
          <w:lang w:val="en-GB" w:eastAsia="en-GB"/>
        </w:rPr>
      </w:pPr>
      <w:r w:rsidRPr="00065C5C">
        <w:rPr>
          <w:rFonts w:eastAsia="Times New Roman" w:cs="Arial"/>
          <w:sz w:val="24"/>
          <w:szCs w:val="24"/>
          <w:lang w:val="en-GB" w:eastAsia="en-GB"/>
        </w:rPr>
        <w:t xml:space="preserve">Experts say autumn applications </w:t>
      </w:r>
      <w:bookmarkStart w:id="0" w:name="_Hlk177151159"/>
      <w:r w:rsidRPr="00065C5C">
        <w:rPr>
          <w:rFonts w:eastAsia="Times New Roman" w:cs="Arial"/>
          <w:sz w:val="24"/>
          <w:szCs w:val="24"/>
          <w:lang w:val="en-GB" w:eastAsia="en-GB"/>
        </w:rPr>
        <w:t xml:space="preserve">of </w:t>
      </w:r>
      <w:r w:rsidR="00415F8E">
        <w:rPr>
          <w:rFonts w:eastAsia="Times New Roman" w:cs="Arial"/>
          <w:sz w:val="24"/>
          <w:szCs w:val="24"/>
          <w:lang w:val="en-GB" w:eastAsia="en-GB"/>
        </w:rPr>
        <w:t xml:space="preserve">a </w:t>
      </w:r>
      <w:r w:rsidRPr="00065C5C">
        <w:rPr>
          <w:rFonts w:eastAsia="Times New Roman" w:cs="Arial"/>
          <w:sz w:val="24"/>
          <w:szCs w:val="24"/>
          <w:lang w:val="en-GB" w:eastAsia="en-GB"/>
        </w:rPr>
        <w:t>plant growth regulator (PGR</w:t>
      </w:r>
      <w:bookmarkEnd w:id="0"/>
      <w:r w:rsidRPr="00065C5C">
        <w:rPr>
          <w:rFonts w:eastAsia="Times New Roman" w:cs="Arial"/>
          <w:sz w:val="24"/>
          <w:szCs w:val="24"/>
          <w:lang w:val="en-GB" w:eastAsia="en-GB"/>
        </w:rPr>
        <w:t>) could hold the key to improving early drilled oilseed rape (OSR) yields</w:t>
      </w:r>
      <w:r w:rsidR="00683655" w:rsidRPr="00065C5C">
        <w:rPr>
          <w:rFonts w:eastAsia="Times New Roman" w:cs="Arial"/>
          <w:sz w:val="24"/>
          <w:szCs w:val="24"/>
          <w:lang w:val="en-GB" w:eastAsia="en-GB"/>
        </w:rPr>
        <w:t>.</w:t>
      </w:r>
      <w:r w:rsidRPr="00065C5C">
        <w:rPr>
          <w:rFonts w:eastAsia="Times New Roman" w:cs="Arial"/>
          <w:sz w:val="24"/>
          <w:szCs w:val="24"/>
          <w:lang w:val="en-GB" w:eastAsia="en-GB"/>
        </w:rPr>
        <w:t xml:space="preserve"> </w:t>
      </w:r>
    </w:p>
    <w:p w14:paraId="15305296" w14:textId="77777777" w:rsidR="00767691" w:rsidRPr="00065C5C" w:rsidRDefault="00767691" w:rsidP="00767691">
      <w:pPr>
        <w:shd w:val="clear" w:color="auto" w:fill="FFFFFF"/>
        <w:rPr>
          <w:rFonts w:eastAsia="Times New Roman" w:cs="Noto Sans"/>
          <w:sz w:val="24"/>
          <w:szCs w:val="24"/>
          <w:lang w:val="en-GB" w:eastAsia="en-GB"/>
        </w:rPr>
      </w:pPr>
    </w:p>
    <w:p w14:paraId="79DD0F58" w14:textId="39C6339B" w:rsidR="00767691" w:rsidRPr="00065C5C" w:rsidRDefault="00767691" w:rsidP="00767691">
      <w:pPr>
        <w:shd w:val="clear" w:color="auto" w:fill="FFFFFF"/>
        <w:rPr>
          <w:rFonts w:eastAsia="Times New Roman" w:cs="Noto Sans"/>
          <w:sz w:val="24"/>
          <w:szCs w:val="24"/>
          <w:lang w:val="en-GB" w:eastAsia="en-GB"/>
        </w:rPr>
      </w:pPr>
      <w:r w:rsidRPr="00065C5C">
        <w:rPr>
          <w:rFonts w:eastAsia="Times New Roman" w:cs="Noto Sans"/>
          <w:sz w:val="24"/>
          <w:szCs w:val="24"/>
          <w:lang w:val="en-GB" w:eastAsia="en-GB"/>
        </w:rPr>
        <w:t xml:space="preserve">While genetic improvements are giving higher yields in trials, this isn’t being translated to the field and a core of industry leaders believe that it is due to a combination of </w:t>
      </w:r>
      <w:r w:rsidR="004D455C">
        <w:rPr>
          <w:rFonts w:eastAsia="Times New Roman" w:cs="Noto Sans"/>
          <w:sz w:val="24"/>
          <w:szCs w:val="24"/>
          <w:lang w:val="en-GB" w:eastAsia="en-GB"/>
        </w:rPr>
        <w:t>milder winters</w:t>
      </w:r>
      <w:r w:rsidR="00683655" w:rsidRPr="00065C5C">
        <w:rPr>
          <w:rFonts w:eastAsia="Times New Roman" w:cs="Noto Sans"/>
          <w:sz w:val="24"/>
          <w:szCs w:val="24"/>
          <w:lang w:val="en-GB" w:eastAsia="en-GB"/>
        </w:rPr>
        <w:t xml:space="preserve">, </w:t>
      </w:r>
      <w:r w:rsidRPr="00065C5C">
        <w:rPr>
          <w:rFonts w:eastAsia="Times New Roman" w:cs="Noto Sans"/>
          <w:sz w:val="24"/>
          <w:szCs w:val="24"/>
          <w:lang w:val="en-GB" w:eastAsia="en-GB"/>
        </w:rPr>
        <w:t>earlier drilling and</w:t>
      </w:r>
      <w:r w:rsidR="001D56C1">
        <w:rPr>
          <w:rFonts w:eastAsia="Times New Roman" w:cs="Noto Sans"/>
          <w:sz w:val="24"/>
          <w:szCs w:val="24"/>
          <w:lang w:val="en-GB" w:eastAsia="en-GB"/>
        </w:rPr>
        <w:t xml:space="preserve"> </w:t>
      </w:r>
      <w:r w:rsidRPr="00065C5C">
        <w:rPr>
          <w:rFonts w:eastAsia="Times New Roman" w:cs="Noto Sans"/>
          <w:sz w:val="24"/>
          <w:szCs w:val="24"/>
          <w:lang w:val="en-GB" w:eastAsia="en-GB"/>
        </w:rPr>
        <w:t>OSR’s physiology.</w:t>
      </w:r>
    </w:p>
    <w:p w14:paraId="30A28E6B" w14:textId="77777777" w:rsidR="00767691" w:rsidRPr="00065C5C" w:rsidRDefault="00767691" w:rsidP="00767691">
      <w:pPr>
        <w:shd w:val="clear" w:color="auto" w:fill="FFFFFF"/>
        <w:rPr>
          <w:rFonts w:eastAsia="Times New Roman" w:cs="Noto Sans"/>
          <w:sz w:val="24"/>
          <w:szCs w:val="24"/>
          <w:lang w:val="en-GB" w:eastAsia="en-GB"/>
        </w:rPr>
      </w:pPr>
    </w:p>
    <w:p w14:paraId="673E64A1" w14:textId="73D1FFB6" w:rsidR="00767691" w:rsidRPr="00065C5C" w:rsidRDefault="00767691" w:rsidP="00767691">
      <w:pPr>
        <w:shd w:val="clear" w:color="auto" w:fill="FFFFFF"/>
        <w:rPr>
          <w:rFonts w:cs="Noto Sans"/>
          <w:sz w:val="24"/>
          <w:szCs w:val="24"/>
          <w:shd w:val="clear" w:color="auto" w:fill="FFFFFF"/>
          <w:lang w:val="en-GB"/>
        </w:rPr>
      </w:pPr>
      <w:bookmarkStart w:id="1" w:name="_Hlk177466565"/>
      <w:r w:rsidRPr="00065C5C">
        <w:rPr>
          <w:rFonts w:cs="Noto Sans"/>
          <w:sz w:val="24"/>
          <w:szCs w:val="24"/>
          <w:shd w:val="clear" w:color="auto" w:fill="FFFFFF"/>
          <w:lang w:val="en-GB"/>
        </w:rPr>
        <w:t xml:space="preserve">Market research shows only 8% of British growers currently use a PGR in autumn </w:t>
      </w:r>
      <w:bookmarkEnd w:id="1"/>
      <w:r w:rsidRPr="00065C5C">
        <w:rPr>
          <w:rFonts w:cs="Noto Sans"/>
          <w:sz w:val="24"/>
          <w:szCs w:val="24"/>
          <w:shd w:val="clear" w:color="auto" w:fill="FFFFFF"/>
          <w:lang w:val="en-GB"/>
        </w:rPr>
        <w:t xml:space="preserve">and Chris Guest, </w:t>
      </w:r>
      <w:r w:rsidR="0066617C">
        <w:rPr>
          <w:rFonts w:cs="Noto Sans"/>
          <w:sz w:val="24"/>
          <w:szCs w:val="24"/>
          <w:shd w:val="clear" w:color="auto" w:fill="FFFFFF"/>
          <w:lang w:val="en-GB"/>
        </w:rPr>
        <w:t>M</w:t>
      </w:r>
      <w:r w:rsidRPr="00065C5C">
        <w:rPr>
          <w:rFonts w:cs="Noto Sans"/>
          <w:sz w:val="24"/>
          <w:szCs w:val="24"/>
          <w:shd w:val="clear" w:color="auto" w:fill="FFFFFF"/>
          <w:lang w:val="en-GB"/>
        </w:rPr>
        <w:t xml:space="preserve">anaging </w:t>
      </w:r>
      <w:r w:rsidR="0066617C">
        <w:rPr>
          <w:rFonts w:cs="Noto Sans"/>
          <w:sz w:val="24"/>
          <w:szCs w:val="24"/>
          <w:shd w:val="clear" w:color="auto" w:fill="FFFFFF"/>
          <w:lang w:val="en-GB"/>
        </w:rPr>
        <w:t>D</w:t>
      </w:r>
      <w:r w:rsidRPr="00065C5C">
        <w:rPr>
          <w:rFonts w:cs="Noto Sans"/>
          <w:sz w:val="24"/>
          <w:szCs w:val="24"/>
          <w:shd w:val="clear" w:color="auto" w:fill="FFFFFF"/>
          <w:lang w:val="en-GB"/>
        </w:rPr>
        <w:t>irector of plant breeder NPZ UK, is calling for a change in mindset.</w:t>
      </w:r>
    </w:p>
    <w:p w14:paraId="5FA75272" w14:textId="77777777" w:rsidR="00767691" w:rsidRPr="00065C5C" w:rsidRDefault="00767691" w:rsidP="00767691">
      <w:pPr>
        <w:shd w:val="clear" w:color="auto" w:fill="FFFFFF"/>
        <w:rPr>
          <w:rFonts w:cs="Noto Sans"/>
          <w:sz w:val="24"/>
          <w:szCs w:val="24"/>
          <w:shd w:val="clear" w:color="auto" w:fill="FFFFFF"/>
          <w:lang w:val="en-GB"/>
        </w:rPr>
      </w:pPr>
    </w:p>
    <w:p w14:paraId="3112D713" w14:textId="77777777" w:rsidR="00767691" w:rsidRPr="00065C5C" w:rsidRDefault="00767691" w:rsidP="00767691">
      <w:pPr>
        <w:shd w:val="clear" w:color="auto" w:fill="FFFFFF"/>
        <w:rPr>
          <w:rFonts w:cs="Noto Sans"/>
          <w:b/>
          <w:bCs/>
          <w:sz w:val="24"/>
          <w:szCs w:val="24"/>
          <w:shd w:val="clear" w:color="auto" w:fill="FFFFFF"/>
          <w:lang w:val="en-GB"/>
        </w:rPr>
      </w:pPr>
      <w:r w:rsidRPr="00065C5C">
        <w:rPr>
          <w:rFonts w:cs="Noto Sans"/>
          <w:b/>
          <w:bCs/>
          <w:sz w:val="24"/>
          <w:szCs w:val="24"/>
          <w:shd w:val="clear" w:color="auto" w:fill="FFFFFF"/>
          <w:lang w:val="en-GB"/>
        </w:rPr>
        <w:t>Early drilling accelerates effects of changing climate</w:t>
      </w:r>
    </w:p>
    <w:p w14:paraId="3AD1D0D0" w14:textId="77777777" w:rsidR="00767691" w:rsidRPr="00065C5C" w:rsidRDefault="00767691" w:rsidP="00767691">
      <w:pPr>
        <w:shd w:val="clear" w:color="auto" w:fill="FFFFFF"/>
        <w:rPr>
          <w:rFonts w:cs="Noto Sans"/>
          <w:sz w:val="24"/>
          <w:szCs w:val="24"/>
          <w:shd w:val="clear" w:color="auto" w:fill="FFFFFF"/>
          <w:lang w:val="en-GB"/>
        </w:rPr>
      </w:pPr>
    </w:p>
    <w:p w14:paraId="1E449E65" w14:textId="77777777" w:rsidR="00767691" w:rsidRPr="00065C5C" w:rsidRDefault="00767691" w:rsidP="00767691">
      <w:pPr>
        <w:shd w:val="clear" w:color="auto" w:fill="FFFFFF"/>
        <w:rPr>
          <w:rFonts w:cs="Noto Sans"/>
          <w:sz w:val="24"/>
          <w:szCs w:val="24"/>
          <w:shd w:val="clear" w:color="auto" w:fill="FFFFFF"/>
          <w:lang w:val="en-GB"/>
        </w:rPr>
      </w:pPr>
      <w:r w:rsidRPr="00065C5C">
        <w:rPr>
          <w:rFonts w:cs="Noto Sans"/>
          <w:sz w:val="24"/>
          <w:szCs w:val="24"/>
          <w:shd w:val="clear" w:color="auto" w:fill="FFFFFF"/>
          <w:lang w:val="en-GB"/>
        </w:rPr>
        <w:t xml:space="preserve">“Growers used to start drilling at the end of </w:t>
      </w:r>
      <w:proofErr w:type="gramStart"/>
      <w:r w:rsidRPr="00065C5C">
        <w:rPr>
          <w:rFonts w:cs="Noto Sans"/>
          <w:sz w:val="24"/>
          <w:szCs w:val="24"/>
          <w:shd w:val="clear" w:color="auto" w:fill="FFFFFF"/>
          <w:lang w:val="en-GB"/>
        </w:rPr>
        <w:t>August</w:t>
      </w:r>
      <w:proofErr w:type="gramEnd"/>
      <w:r w:rsidRPr="00065C5C">
        <w:rPr>
          <w:rFonts w:cs="Noto Sans"/>
          <w:sz w:val="24"/>
          <w:szCs w:val="24"/>
          <w:shd w:val="clear" w:color="auto" w:fill="FFFFFF"/>
          <w:lang w:val="en-GB"/>
        </w:rPr>
        <w:t xml:space="preserve"> but we have seen a huge shift, with 75% of OSR now drilled-up by the middle of the month,” he says. </w:t>
      </w:r>
    </w:p>
    <w:p w14:paraId="497D5292" w14:textId="77777777" w:rsidR="00767691" w:rsidRPr="00065C5C" w:rsidRDefault="00767691" w:rsidP="00767691">
      <w:pPr>
        <w:shd w:val="clear" w:color="auto" w:fill="FFFFFF"/>
        <w:rPr>
          <w:rFonts w:cs="Noto Sans"/>
          <w:sz w:val="24"/>
          <w:szCs w:val="24"/>
          <w:shd w:val="clear" w:color="auto" w:fill="FFFFFF"/>
          <w:lang w:val="en-GB"/>
        </w:rPr>
      </w:pPr>
    </w:p>
    <w:p w14:paraId="67D5889F" w14:textId="6AD47760" w:rsidR="00767691" w:rsidRPr="00065C5C" w:rsidRDefault="00767691" w:rsidP="00767691">
      <w:pPr>
        <w:shd w:val="clear" w:color="auto" w:fill="FFFFFF"/>
        <w:rPr>
          <w:rFonts w:cs="Noto Sans"/>
          <w:sz w:val="24"/>
          <w:szCs w:val="24"/>
          <w:shd w:val="clear" w:color="auto" w:fill="FFFFFF"/>
          <w:lang w:val="en-GB"/>
        </w:rPr>
      </w:pPr>
      <w:r w:rsidRPr="00065C5C">
        <w:rPr>
          <w:rFonts w:cs="Noto Sans"/>
          <w:sz w:val="24"/>
          <w:szCs w:val="24"/>
          <w:shd w:val="clear" w:color="auto" w:fill="FFFFFF"/>
          <w:lang w:val="en-GB"/>
        </w:rPr>
        <w:t>While more forward crops are better able to withstand adult</w:t>
      </w:r>
      <w:r w:rsidR="0021579B">
        <w:rPr>
          <w:rFonts w:cs="Noto Sans"/>
          <w:sz w:val="24"/>
          <w:szCs w:val="24"/>
          <w:shd w:val="clear" w:color="auto" w:fill="FFFFFF"/>
          <w:lang w:val="en-GB"/>
        </w:rPr>
        <w:t xml:space="preserve"> cabbage stem flea beetle</w:t>
      </w:r>
      <w:r w:rsidRPr="00065C5C">
        <w:rPr>
          <w:rFonts w:cs="Noto Sans"/>
          <w:sz w:val="24"/>
          <w:szCs w:val="24"/>
          <w:shd w:val="clear" w:color="auto" w:fill="FFFFFF"/>
          <w:lang w:val="en-GB"/>
        </w:rPr>
        <w:t xml:space="preserve"> </w:t>
      </w:r>
      <w:r w:rsidR="0021579B">
        <w:rPr>
          <w:rFonts w:cs="Noto Sans"/>
          <w:sz w:val="24"/>
          <w:szCs w:val="24"/>
          <w:shd w:val="clear" w:color="auto" w:fill="FFFFFF"/>
          <w:lang w:val="en-GB"/>
        </w:rPr>
        <w:t>(</w:t>
      </w:r>
      <w:r w:rsidRPr="00065C5C">
        <w:rPr>
          <w:rFonts w:cs="Noto Sans"/>
          <w:sz w:val="24"/>
          <w:szCs w:val="24"/>
          <w:shd w:val="clear" w:color="auto" w:fill="FFFFFF"/>
          <w:lang w:val="en-GB"/>
        </w:rPr>
        <w:t>CSFB</w:t>
      </w:r>
      <w:r w:rsidR="0021579B">
        <w:rPr>
          <w:rFonts w:cs="Noto Sans"/>
          <w:sz w:val="24"/>
          <w:szCs w:val="24"/>
          <w:shd w:val="clear" w:color="auto" w:fill="FFFFFF"/>
          <w:lang w:val="en-GB"/>
        </w:rPr>
        <w:t>)</w:t>
      </w:r>
      <w:r w:rsidRPr="00065C5C">
        <w:rPr>
          <w:rFonts w:cs="Noto Sans"/>
          <w:sz w:val="24"/>
          <w:szCs w:val="24"/>
          <w:shd w:val="clear" w:color="auto" w:fill="FFFFFF"/>
          <w:lang w:val="en-GB"/>
        </w:rPr>
        <w:t xml:space="preserve"> damage, these crops are prone to another yield-limiting challenge.</w:t>
      </w:r>
    </w:p>
    <w:p w14:paraId="05E736F3" w14:textId="77777777" w:rsidR="00767691" w:rsidRPr="00065C5C" w:rsidRDefault="00767691" w:rsidP="00767691">
      <w:pPr>
        <w:shd w:val="clear" w:color="auto" w:fill="FFFFFF"/>
        <w:rPr>
          <w:rFonts w:cs="Noto Sans"/>
          <w:sz w:val="24"/>
          <w:szCs w:val="24"/>
          <w:shd w:val="clear" w:color="auto" w:fill="FFFFFF"/>
          <w:lang w:val="en-GB"/>
        </w:rPr>
      </w:pPr>
    </w:p>
    <w:p w14:paraId="1233AD12" w14:textId="77777777" w:rsidR="00767691" w:rsidRPr="00065C5C" w:rsidRDefault="00767691" w:rsidP="00767691">
      <w:pPr>
        <w:shd w:val="clear" w:color="auto" w:fill="FFFFFF"/>
        <w:rPr>
          <w:rFonts w:cs="Noto Sans"/>
          <w:sz w:val="24"/>
          <w:szCs w:val="24"/>
          <w:shd w:val="clear" w:color="auto" w:fill="FFFFFF"/>
          <w:lang w:val="en-GB"/>
        </w:rPr>
      </w:pPr>
      <w:r w:rsidRPr="00065C5C">
        <w:rPr>
          <w:rFonts w:cs="Noto Sans"/>
          <w:sz w:val="24"/>
          <w:szCs w:val="24"/>
          <w:shd w:val="clear" w:color="auto" w:fill="FFFFFF"/>
          <w:lang w:val="en-GB"/>
        </w:rPr>
        <w:t xml:space="preserve">“Growers are often frustrated that they aren’t getting the yields we see in trials. This is largely about drilling date – OSR in trials tends to be sown over a month after those in the field. Now, thanks to research by </w:t>
      </w:r>
      <w:r w:rsidRPr="00065C5C">
        <w:rPr>
          <w:rFonts w:eastAsia="Times New Roman" w:cs="Noto Sans"/>
          <w:sz w:val="24"/>
          <w:szCs w:val="24"/>
          <w:lang w:val="en-GB" w:eastAsia="en-GB"/>
        </w:rPr>
        <w:t xml:space="preserve">Dr Ute </w:t>
      </w:r>
      <w:proofErr w:type="spellStart"/>
      <w:r w:rsidRPr="00065C5C">
        <w:rPr>
          <w:rFonts w:eastAsia="Times New Roman" w:cs="Noto Sans"/>
          <w:sz w:val="24"/>
          <w:szCs w:val="24"/>
          <w:lang w:val="en-GB" w:eastAsia="en-GB"/>
        </w:rPr>
        <w:t>Krupf</w:t>
      </w:r>
      <w:proofErr w:type="spellEnd"/>
      <w:r w:rsidRPr="00065C5C">
        <w:rPr>
          <w:rFonts w:eastAsia="Times New Roman" w:cs="Noto Sans"/>
          <w:sz w:val="24"/>
          <w:szCs w:val="24"/>
          <w:lang w:val="en-GB" w:eastAsia="en-GB"/>
        </w:rPr>
        <w:t>, of the University of Applied Sciences in Kiel in Germany,</w:t>
      </w:r>
      <w:r w:rsidRPr="00065C5C">
        <w:rPr>
          <w:rFonts w:cs="Noto Sans"/>
          <w:sz w:val="24"/>
          <w:szCs w:val="24"/>
          <w:shd w:val="clear" w:color="auto" w:fill="FFFFFF"/>
          <w:lang w:val="en-GB"/>
        </w:rPr>
        <w:t xml:space="preserve"> we’re starting to understand the underlying mechanisms in the crops’ physiology and how we can mitigate the effects of early drilling.”</w:t>
      </w:r>
    </w:p>
    <w:p w14:paraId="63834622" w14:textId="77777777" w:rsidR="00767691" w:rsidRPr="00065C5C" w:rsidRDefault="00767691" w:rsidP="00767691">
      <w:pPr>
        <w:shd w:val="clear" w:color="auto" w:fill="FFFFFF"/>
        <w:rPr>
          <w:rFonts w:cs="Noto Sans"/>
          <w:sz w:val="24"/>
          <w:szCs w:val="24"/>
          <w:shd w:val="clear" w:color="auto" w:fill="FFFFFF"/>
          <w:lang w:val="en-GB"/>
        </w:rPr>
      </w:pPr>
    </w:p>
    <w:p w14:paraId="3E2661D7" w14:textId="04CA9B65" w:rsidR="00767691" w:rsidRDefault="00767691" w:rsidP="2156A028">
      <w:pPr>
        <w:shd w:val="clear" w:color="auto" w:fill="FFFFFF" w:themeFill="background2"/>
        <w:rPr>
          <w:rFonts w:eastAsia="Times New Roman" w:cs="Arial"/>
          <w:sz w:val="24"/>
          <w:szCs w:val="24"/>
          <w:lang w:val="en-US" w:eastAsia="en-GB"/>
        </w:rPr>
      </w:pPr>
      <w:r w:rsidRPr="20213147">
        <w:rPr>
          <w:rFonts w:eastAsia="Times New Roman" w:cs="Arial"/>
          <w:sz w:val="24"/>
          <w:szCs w:val="24"/>
          <w:lang w:val="en-US" w:eastAsia="en-GB"/>
        </w:rPr>
        <w:lastRenderedPageBreak/>
        <w:t xml:space="preserve">Ute’s research shows that once an OSR plant has </w:t>
      </w:r>
      <w:r w:rsidR="4F102242" w:rsidRPr="20213147">
        <w:rPr>
          <w:rFonts w:eastAsia="Times New Roman" w:cs="Arial"/>
          <w:sz w:val="24"/>
          <w:szCs w:val="24"/>
          <w:lang w:val="en-US" w:eastAsia="en-GB"/>
        </w:rPr>
        <w:t>six</w:t>
      </w:r>
      <w:r w:rsidRPr="20213147">
        <w:rPr>
          <w:rFonts w:eastAsia="Times New Roman" w:cs="Arial"/>
          <w:sz w:val="24"/>
          <w:szCs w:val="24"/>
          <w:lang w:val="en-US" w:eastAsia="en-GB"/>
        </w:rPr>
        <w:t xml:space="preserve"> leaves it starts developing flower buds and side shoots, but at the 12</w:t>
      </w:r>
      <w:r w:rsidR="00FA0EE0">
        <w:rPr>
          <w:rFonts w:eastAsia="Times New Roman" w:cs="Arial"/>
          <w:sz w:val="24"/>
          <w:szCs w:val="24"/>
          <w:lang w:val="en-US" w:eastAsia="en-GB"/>
        </w:rPr>
        <w:t>-</w:t>
      </w:r>
      <w:r w:rsidRPr="20213147">
        <w:rPr>
          <w:rFonts w:eastAsia="Times New Roman" w:cs="Arial"/>
          <w:sz w:val="24"/>
          <w:szCs w:val="24"/>
          <w:lang w:val="en-US" w:eastAsia="en-GB"/>
        </w:rPr>
        <w:t xml:space="preserve">leaf stage, this ‘bud and root differentiation’ phase stops and crops enter a phase of ‘reduction’.  </w:t>
      </w:r>
    </w:p>
    <w:p w14:paraId="618446A0" w14:textId="77777777" w:rsidR="00767691" w:rsidRPr="00065C5C" w:rsidRDefault="00767691" w:rsidP="00767691">
      <w:pPr>
        <w:shd w:val="clear" w:color="auto" w:fill="FFFFFF"/>
        <w:rPr>
          <w:rFonts w:eastAsia="Times New Roman" w:cs="Arial"/>
          <w:sz w:val="24"/>
          <w:szCs w:val="24"/>
          <w:lang w:val="en-GB" w:eastAsia="en-GB"/>
        </w:rPr>
      </w:pPr>
    </w:p>
    <w:p w14:paraId="2A9659F1" w14:textId="3E102CBB" w:rsidR="00767691" w:rsidRPr="00065C5C" w:rsidRDefault="00767691" w:rsidP="00767691">
      <w:pPr>
        <w:shd w:val="clear" w:color="auto" w:fill="FFFFFF"/>
        <w:rPr>
          <w:rFonts w:eastAsia="Times New Roman" w:cs="Arial"/>
          <w:sz w:val="24"/>
          <w:szCs w:val="24"/>
          <w:lang w:val="en-GB" w:eastAsia="en-GB"/>
        </w:rPr>
      </w:pPr>
      <w:r w:rsidRPr="00065C5C">
        <w:rPr>
          <w:rFonts w:eastAsia="Times New Roman" w:cs="Arial"/>
          <w:sz w:val="24"/>
          <w:szCs w:val="24"/>
          <w:lang w:val="en-GB" w:eastAsia="en-GB"/>
        </w:rPr>
        <w:t xml:space="preserve">“She’s shown that in cold winters, bud and root differentiation starts in October and ends at the beginning of March, but in warmer winters, because of hours of accumulated temperature, they are now only in this crucial growth stage </w:t>
      </w:r>
      <w:r w:rsidR="005F49FA">
        <w:rPr>
          <w:rFonts w:eastAsia="Times New Roman" w:cs="Arial"/>
          <w:sz w:val="24"/>
          <w:szCs w:val="24"/>
          <w:lang w:val="en-GB" w:eastAsia="en-GB"/>
        </w:rPr>
        <w:t xml:space="preserve">up </w:t>
      </w:r>
      <w:r w:rsidRPr="00065C5C">
        <w:rPr>
          <w:rFonts w:eastAsia="Times New Roman" w:cs="Arial"/>
          <w:sz w:val="24"/>
          <w:szCs w:val="24"/>
          <w:lang w:val="en-GB" w:eastAsia="en-GB"/>
        </w:rPr>
        <w:t>until the end of December,” explains Chris. “This in turn, has pushed flowering forwards into months where they are prone to frost damage, with detrimental impact on seed quantity and therefore yield.”</w:t>
      </w:r>
    </w:p>
    <w:p w14:paraId="65054904" w14:textId="77777777" w:rsidR="00767691" w:rsidRPr="00065C5C" w:rsidRDefault="00767691" w:rsidP="00767691">
      <w:pPr>
        <w:shd w:val="clear" w:color="auto" w:fill="FFFFFF"/>
        <w:rPr>
          <w:rFonts w:eastAsia="Times New Roman" w:cs="Arial"/>
          <w:sz w:val="24"/>
          <w:szCs w:val="24"/>
          <w:lang w:val="en-GB" w:eastAsia="en-GB"/>
        </w:rPr>
      </w:pPr>
    </w:p>
    <w:p w14:paraId="16CF0FD3" w14:textId="3140B56A" w:rsidR="00767691" w:rsidRPr="00065C5C" w:rsidRDefault="00767691" w:rsidP="2156A028">
      <w:pPr>
        <w:shd w:val="clear" w:color="auto" w:fill="FFFFFF" w:themeFill="background2"/>
        <w:rPr>
          <w:rFonts w:eastAsia="Times New Roman" w:cs="Arial"/>
          <w:sz w:val="24"/>
          <w:szCs w:val="24"/>
          <w:lang w:val="en-GB" w:eastAsia="en-GB"/>
        </w:rPr>
      </w:pPr>
      <w:r w:rsidRPr="00065C5C">
        <w:rPr>
          <w:rFonts w:eastAsia="Times New Roman" w:cs="Arial"/>
          <w:sz w:val="24"/>
          <w:szCs w:val="24"/>
          <w:lang w:val="en-GB" w:eastAsia="en-GB"/>
        </w:rPr>
        <w:t>Ute’s trial figures from Schleswig-Holstein in Germany – which has a similar latitude to Yorkshire - shows OSR crops grown during the cold winters of 2008 – 2014 regularly yield</w:t>
      </w:r>
      <w:r w:rsidR="00683655" w:rsidRPr="00065C5C">
        <w:rPr>
          <w:rFonts w:eastAsia="Times New Roman" w:cs="Arial"/>
          <w:sz w:val="24"/>
          <w:szCs w:val="24"/>
          <w:lang w:val="en-GB" w:eastAsia="en-GB"/>
        </w:rPr>
        <w:t>ed</w:t>
      </w:r>
      <w:r w:rsidRPr="00065C5C">
        <w:rPr>
          <w:rFonts w:eastAsia="Times New Roman" w:cs="Arial"/>
          <w:sz w:val="24"/>
          <w:szCs w:val="24"/>
          <w:lang w:val="en-GB" w:eastAsia="en-GB"/>
        </w:rPr>
        <w:t xml:space="preserve"> between five and </w:t>
      </w:r>
      <w:r w:rsidR="6004602A" w:rsidRPr="00065C5C">
        <w:rPr>
          <w:rFonts w:eastAsia="Times New Roman" w:cs="Arial"/>
          <w:sz w:val="24"/>
          <w:szCs w:val="24"/>
          <w:lang w:val="en-GB" w:eastAsia="en-GB"/>
        </w:rPr>
        <w:t>six</w:t>
      </w:r>
      <w:r w:rsidRPr="00065C5C">
        <w:rPr>
          <w:rFonts w:eastAsia="Times New Roman" w:cs="Arial"/>
          <w:sz w:val="24"/>
          <w:szCs w:val="24"/>
          <w:lang w:val="en-GB" w:eastAsia="en-GB"/>
        </w:rPr>
        <w:t xml:space="preserve"> tons per hectare, </w:t>
      </w:r>
      <w:r w:rsidR="00683655" w:rsidRPr="00065C5C">
        <w:rPr>
          <w:rFonts w:eastAsia="Times New Roman" w:cs="Arial"/>
          <w:sz w:val="24"/>
          <w:szCs w:val="24"/>
          <w:lang w:val="en-GB" w:eastAsia="en-GB"/>
        </w:rPr>
        <w:t xml:space="preserve">while those from the </w:t>
      </w:r>
      <w:r w:rsidRPr="00065C5C">
        <w:rPr>
          <w:rFonts w:eastAsia="Times New Roman" w:cs="Arial"/>
          <w:sz w:val="24"/>
          <w:szCs w:val="24"/>
          <w:lang w:val="en-GB" w:eastAsia="en-GB"/>
        </w:rPr>
        <w:t>warmer winters between 2015 and 2023 record</w:t>
      </w:r>
      <w:r w:rsidR="00683655" w:rsidRPr="00065C5C">
        <w:rPr>
          <w:rFonts w:eastAsia="Times New Roman" w:cs="Arial"/>
          <w:sz w:val="24"/>
          <w:szCs w:val="24"/>
          <w:lang w:val="en-GB" w:eastAsia="en-GB"/>
        </w:rPr>
        <w:t>ed</w:t>
      </w:r>
      <w:r w:rsidRPr="00065C5C">
        <w:rPr>
          <w:rFonts w:eastAsia="Times New Roman" w:cs="Arial"/>
          <w:sz w:val="24"/>
          <w:szCs w:val="24"/>
          <w:lang w:val="en-GB" w:eastAsia="en-GB"/>
        </w:rPr>
        <w:t xml:space="preserve"> much lower yields.</w:t>
      </w:r>
    </w:p>
    <w:p w14:paraId="209EBE50" w14:textId="77777777" w:rsidR="00767691" w:rsidRPr="00065C5C" w:rsidRDefault="00767691" w:rsidP="00767691">
      <w:pPr>
        <w:shd w:val="clear" w:color="auto" w:fill="FFFFFF"/>
        <w:rPr>
          <w:rFonts w:cs="Noto Sans"/>
          <w:sz w:val="24"/>
          <w:szCs w:val="24"/>
          <w:shd w:val="clear" w:color="auto" w:fill="FFFFFF"/>
          <w:lang w:val="en-GB"/>
        </w:rPr>
      </w:pPr>
    </w:p>
    <w:p w14:paraId="04F7C06F" w14:textId="77777777" w:rsidR="00767691" w:rsidRPr="00065C5C" w:rsidRDefault="00767691" w:rsidP="00767691">
      <w:pPr>
        <w:shd w:val="clear" w:color="auto" w:fill="FFFFFF"/>
        <w:rPr>
          <w:rFonts w:cs="Noto Sans"/>
          <w:sz w:val="24"/>
          <w:szCs w:val="24"/>
          <w:shd w:val="clear" w:color="auto" w:fill="FFFFFF"/>
          <w:lang w:val="en-GB"/>
        </w:rPr>
      </w:pPr>
      <w:bookmarkStart w:id="2" w:name="_Hlk177466657"/>
      <w:r w:rsidRPr="00065C5C">
        <w:rPr>
          <w:rFonts w:cs="Noto Sans"/>
          <w:sz w:val="24"/>
          <w:szCs w:val="24"/>
          <w:shd w:val="clear" w:color="auto" w:fill="FFFFFF"/>
          <w:lang w:val="en-GB"/>
        </w:rPr>
        <w:t>“With milder weather and the lack of winter shutdown, these forward OSR crops are racing through those growth stages that determine yield potential quicker</w:t>
      </w:r>
      <w:bookmarkEnd w:id="2"/>
      <w:r w:rsidRPr="00065C5C">
        <w:rPr>
          <w:rFonts w:cs="Noto Sans"/>
          <w:sz w:val="24"/>
          <w:szCs w:val="24"/>
          <w:shd w:val="clear" w:color="auto" w:fill="FFFFFF"/>
          <w:lang w:val="en-GB"/>
        </w:rPr>
        <w:t>,” surmises Chris. “</w:t>
      </w:r>
      <w:bookmarkStart w:id="3" w:name="_Hlk177466679"/>
      <w:r w:rsidRPr="00065C5C">
        <w:rPr>
          <w:rFonts w:cs="Noto Sans"/>
          <w:sz w:val="24"/>
          <w:szCs w:val="24"/>
          <w:shd w:val="clear" w:color="auto" w:fill="FFFFFF"/>
          <w:lang w:val="en-GB"/>
        </w:rPr>
        <w:t>It could be limiting yields by up to 30%.”</w:t>
      </w:r>
      <w:bookmarkEnd w:id="3"/>
    </w:p>
    <w:p w14:paraId="2F9E0CBC" w14:textId="77777777" w:rsidR="00767691" w:rsidRPr="00065C5C" w:rsidRDefault="00767691" w:rsidP="00767691">
      <w:pPr>
        <w:shd w:val="clear" w:color="auto" w:fill="FFFFFF"/>
        <w:rPr>
          <w:rFonts w:cs="Noto Sans"/>
          <w:sz w:val="24"/>
          <w:szCs w:val="24"/>
          <w:shd w:val="clear" w:color="auto" w:fill="FFFFFF"/>
          <w:lang w:val="en-GB"/>
        </w:rPr>
      </w:pPr>
      <w:r w:rsidRPr="00065C5C">
        <w:rPr>
          <w:rFonts w:cs="Noto Sans"/>
          <w:sz w:val="24"/>
          <w:szCs w:val="24"/>
          <w:shd w:val="clear" w:color="auto" w:fill="FFFFFF"/>
          <w:lang w:val="en-GB"/>
        </w:rPr>
        <w:t xml:space="preserve"> </w:t>
      </w:r>
    </w:p>
    <w:p w14:paraId="5D5B5ACB" w14:textId="77777777" w:rsidR="00767691" w:rsidRPr="00065C5C" w:rsidRDefault="00767691" w:rsidP="00767691">
      <w:pPr>
        <w:shd w:val="clear" w:color="auto" w:fill="FFFFFF"/>
        <w:rPr>
          <w:rFonts w:cs="Noto Sans"/>
          <w:b/>
          <w:bCs/>
          <w:sz w:val="24"/>
          <w:szCs w:val="24"/>
          <w:shd w:val="clear" w:color="auto" w:fill="FFFFFF"/>
          <w:lang w:val="en-GB"/>
        </w:rPr>
      </w:pPr>
      <w:r w:rsidRPr="00065C5C">
        <w:rPr>
          <w:rFonts w:cs="Noto Sans"/>
          <w:b/>
          <w:bCs/>
          <w:sz w:val="24"/>
          <w:szCs w:val="24"/>
          <w:shd w:val="clear" w:color="auto" w:fill="FFFFFF"/>
          <w:lang w:val="en-GB"/>
        </w:rPr>
        <w:t>Autumn PGRs can mitigate yield loss</w:t>
      </w:r>
    </w:p>
    <w:p w14:paraId="14B6F710" w14:textId="77777777" w:rsidR="00767691" w:rsidRPr="00065C5C" w:rsidRDefault="00767691" w:rsidP="00767691">
      <w:pPr>
        <w:shd w:val="clear" w:color="auto" w:fill="FFFFFF"/>
        <w:rPr>
          <w:rFonts w:cs="Noto Sans"/>
          <w:sz w:val="24"/>
          <w:szCs w:val="24"/>
          <w:shd w:val="clear" w:color="auto" w:fill="FFFFFF"/>
          <w:lang w:val="en-GB"/>
        </w:rPr>
      </w:pPr>
    </w:p>
    <w:p w14:paraId="4A30E812" w14:textId="77777777" w:rsidR="00767691" w:rsidRPr="00065C5C" w:rsidRDefault="00767691" w:rsidP="00767691">
      <w:pPr>
        <w:shd w:val="clear" w:color="auto" w:fill="FFFFFF"/>
        <w:rPr>
          <w:rFonts w:cs="Noto Sans"/>
          <w:sz w:val="24"/>
          <w:szCs w:val="24"/>
          <w:shd w:val="clear" w:color="auto" w:fill="FFFFFF"/>
          <w:lang w:val="en-GB"/>
        </w:rPr>
      </w:pPr>
      <w:r w:rsidRPr="00065C5C">
        <w:rPr>
          <w:rFonts w:cs="Noto Sans"/>
          <w:sz w:val="24"/>
          <w:szCs w:val="24"/>
          <w:shd w:val="clear" w:color="auto" w:fill="FFFFFF"/>
          <w:lang w:val="en-GB"/>
        </w:rPr>
        <w:t>Applying the research in the field in the UK and across Europe, NPZ have shown that autumn PGR applications hold back crops, giving them more time to create more buds and consequently, more pods and seeds.</w:t>
      </w:r>
    </w:p>
    <w:p w14:paraId="5143CA69" w14:textId="77777777" w:rsidR="00767691" w:rsidRPr="00065C5C" w:rsidRDefault="00767691" w:rsidP="00767691">
      <w:pPr>
        <w:shd w:val="clear" w:color="auto" w:fill="FFFFFF"/>
        <w:rPr>
          <w:rFonts w:cs="Noto Sans"/>
          <w:sz w:val="24"/>
          <w:szCs w:val="24"/>
          <w:shd w:val="clear" w:color="auto" w:fill="FFFFFF"/>
          <w:lang w:val="en-GB"/>
        </w:rPr>
      </w:pPr>
    </w:p>
    <w:p w14:paraId="30B9101D" w14:textId="77777777" w:rsidR="00767691" w:rsidRPr="00065C5C" w:rsidRDefault="00767691" w:rsidP="00767691">
      <w:pPr>
        <w:shd w:val="clear" w:color="auto" w:fill="FFFFFF"/>
        <w:rPr>
          <w:rFonts w:cs="Noto Sans"/>
          <w:sz w:val="24"/>
          <w:szCs w:val="24"/>
          <w:shd w:val="clear" w:color="auto" w:fill="FFFFFF"/>
          <w:lang w:val="en-GB"/>
        </w:rPr>
      </w:pPr>
      <w:r w:rsidRPr="00065C5C">
        <w:rPr>
          <w:rFonts w:cs="Noto Sans"/>
          <w:sz w:val="24"/>
          <w:szCs w:val="24"/>
          <w:shd w:val="clear" w:color="auto" w:fill="FFFFFF"/>
          <w:lang w:val="en-GB"/>
        </w:rPr>
        <w:t xml:space="preserve">“With the changes in climate, an autumn PGR is well worth considering, but for those earlier drilled crops that are reaching the relevant growth stages, it’s arguably essential,” adds Chris.  </w:t>
      </w:r>
    </w:p>
    <w:p w14:paraId="46ABE693" w14:textId="77777777" w:rsidR="00767691" w:rsidRPr="00065C5C" w:rsidRDefault="00767691" w:rsidP="00767691">
      <w:pPr>
        <w:shd w:val="clear" w:color="auto" w:fill="FFFFFF"/>
        <w:rPr>
          <w:rFonts w:cs="Noto Sans"/>
          <w:sz w:val="24"/>
          <w:szCs w:val="24"/>
          <w:shd w:val="clear" w:color="auto" w:fill="FFFFFF"/>
          <w:lang w:val="en-GB"/>
        </w:rPr>
      </w:pPr>
    </w:p>
    <w:p w14:paraId="4BB97E87" w14:textId="77777777" w:rsidR="00767691" w:rsidRPr="00065C5C" w:rsidRDefault="00767691" w:rsidP="00767691">
      <w:pPr>
        <w:shd w:val="clear" w:color="auto" w:fill="FFFFFF"/>
        <w:rPr>
          <w:sz w:val="24"/>
          <w:szCs w:val="24"/>
          <w:lang w:val="en-GB"/>
        </w:rPr>
      </w:pPr>
      <w:bookmarkStart w:id="4" w:name="_Hlk177159723"/>
      <w:proofErr w:type="spellStart"/>
      <w:r w:rsidRPr="00065C5C">
        <w:rPr>
          <w:sz w:val="24"/>
          <w:szCs w:val="24"/>
          <w:lang w:val="en-GB"/>
        </w:rPr>
        <w:t>Caryx</w:t>
      </w:r>
      <w:proofErr w:type="spellEnd"/>
      <w:r w:rsidRPr="00065C5C">
        <w:rPr>
          <w:sz w:val="24"/>
          <w:szCs w:val="24"/>
          <w:lang w:val="en-GB"/>
        </w:rPr>
        <w:t xml:space="preserve">® </w:t>
      </w:r>
      <w:bookmarkEnd w:id="4"/>
      <w:r w:rsidRPr="00065C5C">
        <w:rPr>
          <w:sz w:val="24"/>
          <w:szCs w:val="24"/>
          <w:lang w:val="en-GB"/>
        </w:rPr>
        <w:t xml:space="preserve">is the only PGR authorised for use in the autumn and BASF Business Development Manager, Clare Tucker, says optimising its use is about timing. </w:t>
      </w:r>
    </w:p>
    <w:p w14:paraId="2637D4D1" w14:textId="77777777" w:rsidR="00767691" w:rsidRPr="00065C5C" w:rsidRDefault="00767691" w:rsidP="00767691">
      <w:pPr>
        <w:shd w:val="clear" w:color="auto" w:fill="FFFFFF"/>
        <w:rPr>
          <w:sz w:val="24"/>
          <w:szCs w:val="24"/>
          <w:lang w:val="en-GB"/>
        </w:rPr>
      </w:pPr>
    </w:p>
    <w:p w14:paraId="46EC0C40" w14:textId="5A4BD9A9" w:rsidR="00767691" w:rsidRPr="00065C5C" w:rsidRDefault="00767691" w:rsidP="00767691">
      <w:pPr>
        <w:shd w:val="clear" w:color="auto" w:fill="FFFFFF"/>
        <w:rPr>
          <w:sz w:val="24"/>
          <w:szCs w:val="24"/>
          <w:lang w:val="en-GB"/>
        </w:rPr>
      </w:pPr>
      <w:r w:rsidRPr="00065C5C">
        <w:rPr>
          <w:sz w:val="24"/>
          <w:szCs w:val="24"/>
          <w:lang w:val="en-GB"/>
        </w:rPr>
        <w:t xml:space="preserve">“This year, early drilled OSR has had a good </w:t>
      </w:r>
      <w:proofErr w:type="gramStart"/>
      <w:r w:rsidRPr="00065C5C">
        <w:rPr>
          <w:sz w:val="24"/>
          <w:szCs w:val="24"/>
          <w:lang w:val="en-GB"/>
        </w:rPr>
        <w:t>start</w:t>
      </w:r>
      <w:proofErr w:type="gramEnd"/>
      <w:r w:rsidRPr="00065C5C">
        <w:rPr>
          <w:sz w:val="24"/>
          <w:szCs w:val="24"/>
          <w:lang w:val="en-GB"/>
        </w:rPr>
        <w:t xml:space="preserve"> and many will reach four </w:t>
      </w:r>
      <w:r w:rsidR="008B2FC7">
        <w:rPr>
          <w:sz w:val="24"/>
          <w:szCs w:val="24"/>
          <w:lang w:val="en-GB"/>
        </w:rPr>
        <w:t>to</w:t>
      </w:r>
      <w:r w:rsidRPr="00065C5C">
        <w:rPr>
          <w:sz w:val="24"/>
          <w:szCs w:val="24"/>
          <w:lang w:val="en-GB"/>
        </w:rPr>
        <w:t xml:space="preserve"> six leaves by mid-October or before,” she says. “Those sown at low seed rates will have space around them but any populations of 35-40 plants/sqm or more will grow tall quickly, with weak lower stems, making them more vulnerable to CSFB larvae feeding damage and prone to lodging in the spring.” </w:t>
      </w:r>
    </w:p>
    <w:p w14:paraId="689EC12C" w14:textId="77777777" w:rsidR="00767691" w:rsidRPr="00065C5C" w:rsidRDefault="00767691" w:rsidP="00767691">
      <w:pPr>
        <w:shd w:val="clear" w:color="auto" w:fill="FFFFFF"/>
        <w:rPr>
          <w:sz w:val="24"/>
          <w:szCs w:val="24"/>
          <w:lang w:val="en-GB"/>
        </w:rPr>
      </w:pPr>
    </w:p>
    <w:p w14:paraId="2D65B197" w14:textId="2AE9FBA4" w:rsidR="00767691" w:rsidRPr="00065C5C" w:rsidRDefault="00767691" w:rsidP="00767691">
      <w:pPr>
        <w:shd w:val="clear" w:color="auto" w:fill="FFFFFF"/>
        <w:rPr>
          <w:sz w:val="24"/>
          <w:szCs w:val="24"/>
          <w:lang w:val="en-GB"/>
        </w:rPr>
      </w:pPr>
      <w:r w:rsidRPr="00065C5C">
        <w:rPr>
          <w:sz w:val="24"/>
          <w:szCs w:val="24"/>
          <w:lang w:val="en-GB"/>
        </w:rPr>
        <w:t xml:space="preserve">Clare recommends the use of </w:t>
      </w:r>
      <w:proofErr w:type="spellStart"/>
      <w:r w:rsidRPr="00065C5C">
        <w:rPr>
          <w:sz w:val="24"/>
          <w:szCs w:val="24"/>
          <w:lang w:val="en-GB"/>
        </w:rPr>
        <w:t>Caryx</w:t>
      </w:r>
      <w:proofErr w:type="spellEnd"/>
      <w:r w:rsidRPr="00065C5C">
        <w:rPr>
          <w:sz w:val="24"/>
          <w:szCs w:val="24"/>
          <w:lang w:val="en-GB"/>
        </w:rPr>
        <w:t xml:space="preserve">® for any crops reaching four </w:t>
      </w:r>
      <w:r w:rsidR="008B2FC7">
        <w:rPr>
          <w:sz w:val="24"/>
          <w:szCs w:val="24"/>
          <w:lang w:val="en-GB"/>
        </w:rPr>
        <w:t>to</w:t>
      </w:r>
      <w:r w:rsidRPr="00065C5C">
        <w:rPr>
          <w:sz w:val="24"/>
          <w:szCs w:val="24"/>
          <w:lang w:val="en-GB"/>
        </w:rPr>
        <w:t xml:space="preserve"> six leaves in September or by mid-October, adding, it may be necessary to do further canopy management in the spring.</w:t>
      </w:r>
    </w:p>
    <w:p w14:paraId="315ACA51" w14:textId="77777777" w:rsidR="00767691" w:rsidRPr="00065C5C" w:rsidRDefault="00767691" w:rsidP="00767691">
      <w:pPr>
        <w:shd w:val="clear" w:color="auto" w:fill="FFFFFF"/>
        <w:rPr>
          <w:sz w:val="24"/>
          <w:szCs w:val="24"/>
          <w:lang w:val="en-GB"/>
        </w:rPr>
      </w:pPr>
    </w:p>
    <w:p w14:paraId="031064D0" w14:textId="2019534D" w:rsidR="00767691" w:rsidRDefault="00767691" w:rsidP="2156A028">
      <w:pPr>
        <w:shd w:val="clear" w:color="auto" w:fill="FFFFFF" w:themeFill="background2"/>
        <w:rPr>
          <w:color w:val="FF0000"/>
          <w:sz w:val="24"/>
          <w:szCs w:val="24"/>
          <w:lang w:val="en-US"/>
        </w:rPr>
      </w:pPr>
      <w:r w:rsidRPr="00065C5C">
        <w:rPr>
          <w:sz w:val="24"/>
          <w:szCs w:val="24"/>
          <w:lang w:val="en-GB"/>
        </w:rPr>
        <w:t xml:space="preserve">“Timing is crucial. Plants larger than </w:t>
      </w:r>
      <w:r w:rsidR="7FD7B7EE" w:rsidRPr="00065C5C">
        <w:rPr>
          <w:sz w:val="24"/>
          <w:szCs w:val="24"/>
          <w:lang w:val="en-GB"/>
        </w:rPr>
        <w:t>four</w:t>
      </w:r>
      <w:r w:rsidRPr="00065C5C">
        <w:rPr>
          <w:sz w:val="24"/>
          <w:szCs w:val="24"/>
          <w:lang w:val="en-GB"/>
        </w:rPr>
        <w:t xml:space="preserve"> to </w:t>
      </w:r>
      <w:r w:rsidR="0CD3D4CD" w:rsidRPr="20213147">
        <w:rPr>
          <w:sz w:val="24"/>
          <w:szCs w:val="24"/>
          <w:lang w:val="en-US"/>
        </w:rPr>
        <w:t>six</w:t>
      </w:r>
      <w:r w:rsidRPr="20213147">
        <w:rPr>
          <w:sz w:val="24"/>
          <w:szCs w:val="24"/>
          <w:lang w:val="en-US"/>
        </w:rPr>
        <w:t xml:space="preserve"> </w:t>
      </w:r>
      <w:r w:rsidRPr="00065C5C">
        <w:rPr>
          <w:sz w:val="24"/>
          <w:szCs w:val="24"/>
          <w:lang w:val="en-GB"/>
        </w:rPr>
        <w:t>leaves will be too big to benefit fully, so don’t delay applications,” she says.</w:t>
      </w:r>
      <w:r w:rsidRPr="00065C5C">
        <w:rPr>
          <w:color w:val="FF0000"/>
          <w:sz w:val="24"/>
          <w:szCs w:val="24"/>
          <w:lang w:val="en-GB"/>
        </w:rPr>
        <w:t xml:space="preserve"> </w:t>
      </w:r>
    </w:p>
    <w:p w14:paraId="26F83BCF" w14:textId="77777777" w:rsidR="00767691" w:rsidRPr="00065C5C" w:rsidRDefault="00767691" w:rsidP="00767691">
      <w:pPr>
        <w:shd w:val="clear" w:color="auto" w:fill="FFFFFF"/>
        <w:rPr>
          <w:color w:val="FF0000"/>
          <w:sz w:val="24"/>
          <w:szCs w:val="24"/>
          <w:lang w:val="en-GB"/>
        </w:rPr>
      </w:pPr>
    </w:p>
    <w:p w14:paraId="1C1B292E" w14:textId="071C012C" w:rsidR="00767691" w:rsidRPr="00065C5C" w:rsidRDefault="00767691" w:rsidP="00767691">
      <w:pPr>
        <w:shd w:val="clear" w:color="auto" w:fill="FFFFFF"/>
        <w:rPr>
          <w:sz w:val="24"/>
          <w:szCs w:val="24"/>
          <w:lang w:val="en-GB"/>
        </w:rPr>
      </w:pPr>
      <w:r w:rsidRPr="00065C5C">
        <w:rPr>
          <w:sz w:val="24"/>
          <w:szCs w:val="24"/>
          <w:lang w:val="en-GB"/>
        </w:rPr>
        <w:t xml:space="preserve">“Growth starts to slow down by late October and PGR activity will be much less. </w:t>
      </w:r>
      <w:r w:rsidR="00683655" w:rsidRPr="00065C5C">
        <w:rPr>
          <w:sz w:val="24"/>
          <w:szCs w:val="24"/>
          <w:lang w:val="en-GB"/>
        </w:rPr>
        <w:t>As well as preserving yield potential, a</w:t>
      </w:r>
      <w:r w:rsidRPr="00065C5C">
        <w:rPr>
          <w:sz w:val="24"/>
          <w:szCs w:val="24"/>
          <w:lang w:val="en-GB"/>
        </w:rPr>
        <w:t>utumn application</w:t>
      </w:r>
      <w:r w:rsidR="00683655" w:rsidRPr="00065C5C">
        <w:rPr>
          <w:sz w:val="24"/>
          <w:szCs w:val="24"/>
          <w:lang w:val="en-GB"/>
        </w:rPr>
        <w:t>s</w:t>
      </w:r>
      <w:r w:rsidRPr="00065C5C">
        <w:rPr>
          <w:sz w:val="24"/>
          <w:szCs w:val="24"/>
          <w:lang w:val="en-GB"/>
        </w:rPr>
        <w:t xml:space="preserve"> of </w:t>
      </w:r>
      <w:proofErr w:type="spellStart"/>
      <w:r w:rsidRPr="00065C5C">
        <w:rPr>
          <w:sz w:val="24"/>
          <w:szCs w:val="24"/>
          <w:lang w:val="en-GB"/>
        </w:rPr>
        <w:t>Caryx</w:t>
      </w:r>
      <w:proofErr w:type="spellEnd"/>
      <w:r w:rsidRPr="00065C5C">
        <w:rPr>
          <w:sz w:val="24"/>
          <w:szCs w:val="24"/>
          <w:lang w:val="en-GB"/>
        </w:rPr>
        <w:t xml:space="preserve"> reduce lodging risk and </w:t>
      </w:r>
      <w:r w:rsidR="00683655" w:rsidRPr="00065C5C">
        <w:rPr>
          <w:sz w:val="24"/>
          <w:szCs w:val="24"/>
          <w:lang w:val="en-GB"/>
        </w:rPr>
        <w:t xml:space="preserve">increase resilience </w:t>
      </w:r>
      <w:r w:rsidRPr="00065C5C">
        <w:rPr>
          <w:sz w:val="24"/>
          <w:szCs w:val="24"/>
          <w:lang w:val="en-GB"/>
        </w:rPr>
        <w:t>to CSFB larvae feeding damage.”</w:t>
      </w:r>
    </w:p>
    <w:p w14:paraId="59077DEF" w14:textId="77777777" w:rsidR="00767691" w:rsidRPr="00065C5C" w:rsidRDefault="00767691" w:rsidP="00767691">
      <w:pPr>
        <w:shd w:val="clear" w:color="auto" w:fill="FFFFFF"/>
        <w:rPr>
          <w:sz w:val="24"/>
          <w:szCs w:val="24"/>
          <w:lang w:val="en-GB"/>
        </w:rPr>
      </w:pPr>
    </w:p>
    <w:p w14:paraId="0F772AD2" w14:textId="1117E918" w:rsidR="00767691" w:rsidRPr="00065C5C" w:rsidRDefault="00767691" w:rsidP="00767691">
      <w:pPr>
        <w:shd w:val="clear" w:color="auto" w:fill="FFFFFF"/>
        <w:rPr>
          <w:sz w:val="24"/>
          <w:szCs w:val="24"/>
          <w:lang w:val="en-GB"/>
        </w:rPr>
      </w:pPr>
      <w:r w:rsidRPr="00065C5C">
        <w:rPr>
          <w:sz w:val="24"/>
          <w:szCs w:val="24"/>
          <w:lang w:val="en-GB"/>
        </w:rPr>
        <w:t>Restricting the upward growth of a plant also improves large root collar diameter and</w:t>
      </w:r>
      <w:r w:rsidR="00683655" w:rsidRPr="00065C5C">
        <w:rPr>
          <w:sz w:val="24"/>
          <w:szCs w:val="24"/>
          <w:lang w:val="en-GB"/>
        </w:rPr>
        <w:t xml:space="preserve"> helps plants better withstand </w:t>
      </w:r>
      <w:r w:rsidRPr="00065C5C">
        <w:rPr>
          <w:sz w:val="24"/>
          <w:szCs w:val="24"/>
          <w:lang w:val="en-GB"/>
        </w:rPr>
        <w:t>damage from cold and wet soils.</w:t>
      </w:r>
    </w:p>
    <w:p w14:paraId="69B26A77" w14:textId="77777777" w:rsidR="00767691" w:rsidRPr="00065C5C" w:rsidRDefault="00767691" w:rsidP="00767691">
      <w:pPr>
        <w:shd w:val="clear" w:color="auto" w:fill="FFFFFF"/>
        <w:rPr>
          <w:sz w:val="24"/>
          <w:szCs w:val="24"/>
          <w:lang w:val="en-GB"/>
        </w:rPr>
      </w:pPr>
    </w:p>
    <w:p w14:paraId="7CAB4F90" w14:textId="2CD6A6F1" w:rsidR="00767691" w:rsidRPr="00EA30DC" w:rsidRDefault="00767691" w:rsidP="2156A028">
      <w:pPr>
        <w:pStyle w:val="paragraph"/>
        <w:spacing w:before="0" w:beforeAutospacing="0" w:after="0" w:afterAutospacing="0"/>
        <w:textAlignment w:val="baseline"/>
        <w:rPr>
          <w:rStyle w:val="normaltextrun"/>
          <w:rFonts w:asciiTheme="minorHAnsi" w:eastAsiaTheme="majorEastAsia" w:hAnsiTheme="minorHAnsi" w:cs="Segoe UI"/>
        </w:rPr>
      </w:pPr>
      <w:r w:rsidRPr="2156A028">
        <w:rPr>
          <w:rFonts w:asciiTheme="minorHAnsi" w:hAnsiTheme="minorHAnsi" w:cs="Arial"/>
          <w:shd w:val="clear" w:color="auto" w:fill="FFFFFF"/>
        </w:rPr>
        <w:t xml:space="preserve">Dr Pete Berry, ADAS Head of Crop Physiology, agrees: “Waiting </w:t>
      </w:r>
      <w:r w:rsidRPr="2156A028">
        <w:rPr>
          <w:rStyle w:val="normaltextrun"/>
          <w:rFonts w:asciiTheme="minorHAnsi" w:eastAsiaTheme="majorEastAsia" w:hAnsiTheme="minorHAnsi" w:cs="Segoe UI"/>
        </w:rPr>
        <w:t xml:space="preserve">until you've got eight or nine leaves is </w:t>
      </w:r>
      <w:proofErr w:type="gramStart"/>
      <w:r w:rsidRPr="2156A028">
        <w:rPr>
          <w:rStyle w:val="normaltextrun"/>
          <w:rFonts w:asciiTheme="minorHAnsi" w:eastAsiaTheme="majorEastAsia" w:hAnsiTheme="minorHAnsi" w:cs="Segoe UI"/>
        </w:rPr>
        <w:t>definitely going</w:t>
      </w:r>
      <w:proofErr w:type="gramEnd"/>
      <w:r w:rsidRPr="2156A028">
        <w:rPr>
          <w:rStyle w:val="normaltextrun"/>
          <w:rFonts w:asciiTheme="minorHAnsi" w:eastAsiaTheme="majorEastAsia" w:hAnsiTheme="minorHAnsi" w:cs="Segoe UI"/>
        </w:rPr>
        <w:t xml:space="preserve"> to be less beneficial.</w:t>
      </w:r>
    </w:p>
    <w:p w14:paraId="53183C93" w14:textId="77777777" w:rsidR="00767691" w:rsidRDefault="00767691" w:rsidP="00767691">
      <w:pPr>
        <w:pStyle w:val="paragraph"/>
        <w:spacing w:before="0" w:beforeAutospacing="0" w:after="0" w:afterAutospacing="0"/>
        <w:textAlignment w:val="baseline"/>
        <w:rPr>
          <w:rStyle w:val="normaltextrun"/>
          <w:rFonts w:asciiTheme="minorHAnsi" w:eastAsiaTheme="majorEastAsia" w:hAnsiTheme="minorHAnsi" w:cs="Segoe UI"/>
        </w:rPr>
      </w:pPr>
    </w:p>
    <w:p w14:paraId="1C126D78" w14:textId="77777777" w:rsidR="00767691" w:rsidRPr="00EA30DC" w:rsidRDefault="00767691" w:rsidP="00767691">
      <w:pPr>
        <w:pStyle w:val="paragraph"/>
        <w:spacing w:before="0" w:beforeAutospacing="0" w:after="0" w:afterAutospacing="0"/>
        <w:textAlignment w:val="baseline"/>
        <w:rPr>
          <w:rStyle w:val="normaltextrun"/>
          <w:rFonts w:asciiTheme="minorHAnsi" w:eastAsiaTheme="majorEastAsia" w:hAnsiTheme="minorHAnsi" w:cs="Segoe UI"/>
        </w:rPr>
      </w:pPr>
      <w:r w:rsidRPr="00EA30DC">
        <w:rPr>
          <w:rStyle w:val="normaltextrun"/>
          <w:rFonts w:asciiTheme="minorHAnsi" w:eastAsiaTheme="majorEastAsia" w:hAnsiTheme="minorHAnsi" w:cs="Segoe UI"/>
        </w:rPr>
        <w:t xml:space="preserve">“Our trials showed </w:t>
      </w:r>
      <w:proofErr w:type="spellStart"/>
      <w:r w:rsidRPr="00EA30DC">
        <w:rPr>
          <w:rStyle w:val="normaltextrun"/>
          <w:rFonts w:asciiTheme="minorHAnsi" w:eastAsiaTheme="majorEastAsia" w:hAnsiTheme="minorHAnsi" w:cs="Segoe UI"/>
        </w:rPr>
        <w:t>Caryx</w:t>
      </w:r>
      <w:proofErr w:type="spellEnd"/>
      <w:r w:rsidRPr="00EA30DC">
        <w:rPr>
          <w:rStyle w:val="normaltextrun"/>
          <w:rFonts w:asciiTheme="minorHAnsi" w:eastAsiaTheme="majorEastAsia" w:hAnsiTheme="minorHAnsi" w:cs="Segoe UI"/>
        </w:rPr>
        <w:t xml:space="preserve"> increased root growth, particularly further down in the soil profile between 40cm and 60cm depth. Making the plant stronger at the base also makes it less lodging prone. Larval population in the stems </w:t>
      </w:r>
      <w:r>
        <w:rPr>
          <w:rStyle w:val="normaltextrun"/>
          <w:rFonts w:asciiTheme="minorHAnsi" w:eastAsiaTheme="majorEastAsia" w:hAnsiTheme="minorHAnsi" w:cs="Segoe UI"/>
        </w:rPr>
        <w:t xml:space="preserve">will </w:t>
      </w:r>
      <w:r w:rsidRPr="00EA30DC">
        <w:rPr>
          <w:rStyle w:val="normaltextrun"/>
          <w:rFonts w:asciiTheme="minorHAnsi" w:eastAsiaTheme="majorEastAsia" w:hAnsiTheme="minorHAnsi" w:cs="Segoe UI"/>
        </w:rPr>
        <w:t xml:space="preserve">be weakening the stems and </w:t>
      </w:r>
      <w:proofErr w:type="spellStart"/>
      <w:r w:rsidRPr="00EA30DC">
        <w:rPr>
          <w:rStyle w:val="normaltextrun"/>
          <w:rFonts w:asciiTheme="minorHAnsi" w:eastAsiaTheme="majorEastAsia" w:hAnsiTheme="minorHAnsi" w:cs="Segoe UI"/>
        </w:rPr>
        <w:t>Caryx</w:t>
      </w:r>
      <w:proofErr w:type="spellEnd"/>
      <w:r w:rsidRPr="00EA30DC">
        <w:rPr>
          <w:rStyle w:val="normaltextrun"/>
          <w:rFonts w:asciiTheme="minorHAnsi" w:eastAsiaTheme="majorEastAsia" w:hAnsiTheme="minorHAnsi" w:cs="Segoe UI"/>
        </w:rPr>
        <w:t xml:space="preserve"> will be useful to combat that as well.”</w:t>
      </w:r>
    </w:p>
    <w:p w14:paraId="09FE49CC" w14:textId="77777777" w:rsidR="00767691" w:rsidRDefault="00767691" w:rsidP="00767691">
      <w:pPr>
        <w:pStyle w:val="paragraph"/>
        <w:spacing w:before="0" w:beforeAutospacing="0" w:after="0" w:afterAutospacing="0"/>
        <w:textAlignment w:val="baseline"/>
        <w:rPr>
          <w:rFonts w:asciiTheme="minorHAnsi" w:hAnsiTheme="minorHAnsi" w:cs="Arial"/>
          <w:color w:val="000000"/>
          <w:shd w:val="clear" w:color="auto" w:fill="FFFFFF"/>
        </w:rPr>
      </w:pPr>
    </w:p>
    <w:p w14:paraId="7B61C93C" w14:textId="77777777" w:rsidR="00767691" w:rsidRPr="00EA30DC" w:rsidRDefault="00767691" w:rsidP="00767691">
      <w:pPr>
        <w:pStyle w:val="paragraph"/>
        <w:spacing w:before="0" w:beforeAutospacing="0" w:after="0" w:afterAutospacing="0"/>
        <w:textAlignment w:val="baseline"/>
        <w:rPr>
          <w:rStyle w:val="normaltextrun"/>
          <w:rFonts w:ascii="Aptos" w:eastAsiaTheme="majorEastAsia" w:hAnsi="Aptos" w:cs="Segoe UI"/>
          <w:sz w:val="22"/>
          <w:szCs w:val="22"/>
        </w:rPr>
      </w:pPr>
    </w:p>
    <w:p w14:paraId="6E2B6684" w14:textId="48AE7000" w:rsidR="00C064B8" w:rsidRDefault="00767691" w:rsidP="00C064B8">
      <w:pPr>
        <w:pStyle w:val="FormatStandard"/>
        <w:widowControl w:val="0"/>
        <w:ind w:right="0"/>
        <w:jc w:val="both"/>
        <w:rPr>
          <w:lang w:val="en-GB"/>
        </w:rPr>
      </w:pPr>
      <w:r>
        <w:rPr>
          <w:lang w:val="en-GB"/>
        </w:rPr>
        <w:t>-ends-</w:t>
      </w:r>
    </w:p>
    <w:p w14:paraId="4CC2C430" w14:textId="77777777" w:rsidR="00683655" w:rsidRPr="00683655" w:rsidRDefault="00683655" w:rsidP="00683655">
      <w:pPr>
        <w:spacing w:after="240" w:line="360" w:lineRule="auto"/>
        <w:jc w:val="both"/>
        <w:rPr>
          <w:rFonts w:cs="Arial"/>
          <w:lang w:val="en-GB"/>
        </w:rPr>
      </w:pPr>
      <w:r w:rsidRPr="00065C5C">
        <w:rPr>
          <w:rFonts w:cs="Arial"/>
          <w:lang w:val="en-GB"/>
        </w:rPr>
        <w:t xml:space="preserve">Use plant protection products safely. Always read the label and product information before use. For further product information including warning phrases and symbols refer to </w:t>
      </w:r>
      <w:hyperlink r:id="rId11" w:tgtFrame="_blank" w:tooltip="http://www.agricentre.basf.co.uk" w:history="1">
        <w:r w:rsidRPr="00065C5C">
          <w:rPr>
            <w:rStyle w:val="Hyperlink"/>
            <w:rFonts w:cs="Arial"/>
            <w:lang w:val="en-GB"/>
          </w:rPr>
          <w:t>www.agricentre.basf.co.uk</w:t>
        </w:r>
      </w:hyperlink>
      <w:r w:rsidRPr="00065C5C">
        <w:rPr>
          <w:rFonts w:cs="Arial"/>
          <w:lang w:val="en-GB"/>
        </w:rPr>
        <w:t>. For further information, please do not hesitate to contact your local BASF Agronomy Manager or the BASF Technical Services Hotline: 0845 602 2553.</w:t>
      </w:r>
    </w:p>
    <w:p w14:paraId="218A2BE5" w14:textId="6D6794D9" w:rsidR="00683655" w:rsidRPr="00683655" w:rsidRDefault="00683655" w:rsidP="009F3E91">
      <w:pPr>
        <w:spacing w:after="240" w:line="360" w:lineRule="auto"/>
        <w:jc w:val="both"/>
        <w:rPr>
          <w:rFonts w:cs="Arial"/>
          <w:lang w:val="en-GB"/>
        </w:rPr>
      </w:pPr>
      <w:proofErr w:type="spellStart"/>
      <w:r w:rsidRPr="00683655">
        <w:rPr>
          <w:rFonts w:cs="Arial"/>
          <w:lang w:val="en-GB"/>
        </w:rPr>
        <w:t>Caryx</w:t>
      </w:r>
      <w:proofErr w:type="spellEnd"/>
      <w:r w:rsidRPr="00683655">
        <w:rPr>
          <w:rFonts w:cs="Arial"/>
          <w:lang w:val="en-GB"/>
        </w:rPr>
        <w:t xml:space="preserve">® contains metconazole and </w:t>
      </w:r>
      <w:proofErr w:type="spellStart"/>
      <w:r w:rsidRPr="00683655">
        <w:rPr>
          <w:rFonts w:cs="Arial"/>
          <w:lang w:val="en-GB"/>
        </w:rPr>
        <w:t>mepiquat</w:t>
      </w:r>
      <w:proofErr w:type="spellEnd"/>
      <w:r w:rsidRPr="00683655">
        <w:rPr>
          <w:rFonts w:cs="Arial"/>
          <w:lang w:val="en-GB"/>
        </w:rPr>
        <w:t xml:space="preserve"> chloride. </w:t>
      </w:r>
      <w:proofErr w:type="spellStart"/>
      <w:r w:rsidRPr="00683655">
        <w:rPr>
          <w:rFonts w:cs="Arial"/>
          <w:lang w:val="en-GB"/>
        </w:rPr>
        <w:t>Caryx</w:t>
      </w:r>
      <w:proofErr w:type="spellEnd"/>
      <w:r w:rsidRPr="00683655">
        <w:rPr>
          <w:rFonts w:cs="Arial"/>
          <w:lang w:val="en-GB"/>
        </w:rPr>
        <w:t xml:space="preserve">® is </w:t>
      </w:r>
      <w:r w:rsidRPr="00065C5C">
        <w:rPr>
          <w:rFonts w:cs="Arial"/>
          <w:lang w:val="en-GB"/>
        </w:rPr>
        <w:t>a registered trademark of BASF.</w:t>
      </w:r>
      <w:r w:rsidRPr="00683655">
        <w:rPr>
          <w:rFonts w:cs="Arial"/>
          <w:sz w:val="22"/>
          <w:szCs w:val="22"/>
          <w:lang w:val="en-GB" w:eastAsia="en-GB"/>
        </w:rPr>
        <w:t xml:space="preserve"> </w:t>
      </w:r>
      <w:r w:rsidRPr="00683655">
        <w:rPr>
          <w:rFonts w:cs="Arial"/>
          <w:lang w:val="en-GB"/>
        </w:rPr>
        <w:t>© BASF 202</w:t>
      </w:r>
      <w:r w:rsidR="008A42FD">
        <w:rPr>
          <w:rFonts w:cs="Arial"/>
          <w:lang w:val="en-GB"/>
        </w:rPr>
        <w:t>4</w:t>
      </w:r>
      <w:r w:rsidRPr="00683655">
        <w:rPr>
          <w:rFonts w:cs="Arial"/>
          <w:lang w:val="en-GB"/>
        </w:rPr>
        <w:t>. All rights reserved.</w:t>
      </w:r>
    </w:p>
    <w:p w14:paraId="342ECAB5" w14:textId="5027CA56" w:rsidR="009F3E91" w:rsidRDefault="009F3E91" w:rsidP="009F3E91">
      <w:pPr>
        <w:spacing w:after="240" w:line="360" w:lineRule="auto"/>
        <w:jc w:val="both"/>
        <w:rPr>
          <w:rFonts w:cs="Arial"/>
          <w:b/>
          <w:bCs/>
          <w:lang w:val="en-US"/>
        </w:rPr>
      </w:pPr>
      <w:r>
        <w:rPr>
          <w:rFonts w:cs="Arial"/>
          <w:b/>
          <w:bCs/>
          <w:lang w:val="en-US"/>
        </w:rPr>
        <w:t>About BASF’s Agricultural Solutions division</w:t>
      </w:r>
    </w:p>
    <w:p w14:paraId="0223481E" w14:textId="77777777" w:rsidR="009F3E91" w:rsidRDefault="009F3E91" w:rsidP="009F3E91">
      <w:pPr>
        <w:spacing w:after="240" w:line="360" w:lineRule="auto"/>
        <w:jc w:val="both"/>
        <w:rPr>
          <w:rFonts w:cs="Arial"/>
          <w:lang w:val="en-US"/>
        </w:rPr>
      </w:pPr>
      <w:r w:rsidRPr="000916B6">
        <w:rPr>
          <w:rFonts w:eastAsia="Calibri" w:cs="Times New Roman"/>
          <w:lang w:val="en-US"/>
        </w:rPr>
        <w:t xml:space="preserve">Everything we do, we do for the love of farming. Farming is fundamental to provide enough healthy and </w:t>
      </w:r>
      <w:r w:rsidRPr="0074264C">
        <w:rPr>
          <w:rFonts w:eastAsia="Calibri" w:cs="Times New Roman"/>
          <w:lang w:val="en-US"/>
        </w:rPr>
        <w:t>affordable food for a rapidly growing population, while reducing environmental impacts. That’s why we are working with partners and experts to integrate sustainability criteria into all business decisions. With €944 million in 2023, we continue to invest in a strong R&amp;D pipeline, combining innovative thinking with practical action in the field. Our solutions are purpose-designed for different</w:t>
      </w:r>
      <w:r w:rsidRPr="000916B6">
        <w:rPr>
          <w:rFonts w:eastAsia="Calibri" w:cs="Times New Roman"/>
          <w:lang w:val="en-US"/>
        </w:rPr>
        <w:t xml:space="preserve"> crop systems. Connecting seeds and traits, crop protection products, digital tools and sustainability </w:t>
      </w:r>
      <w:r>
        <w:rPr>
          <w:rFonts w:eastAsia="Calibri" w:cs="Times New Roman"/>
          <w:lang w:val="en-US"/>
        </w:rPr>
        <w:t>approaches</w:t>
      </w:r>
      <w:r w:rsidRPr="000916B6">
        <w:rPr>
          <w:rFonts w:eastAsia="Calibri" w:cs="Times New Roman"/>
          <w:lang w:val="en-US"/>
        </w:rPr>
        <w:t>, to help deliver the best possible outcomes for farmers, growers and our other stakeholders along the value chain. With teams in the lab, field, office and in production, we do everything in our power to build a sustainable future for agriculture. In 2023, our division generated sales of €10.1 billion. For more information, pleas</w:t>
      </w:r>
      <w:r>
        <w:rPr>
          <w:rFonts w:cs="Arial"/>
          <w:lang w:val="en-US"/>
        </w:rPr>
        <w:t xml:space="preserve">e visit </w:t>
      </w:r>
      <w:hyperlink r:id="rId12" w:history="1">
        <w:r>
          <w:rPr>
            <w:rStyle w:val="Hyperlink"/>
            <w:rFonts w:cs="Arial"/>
            <w:lang w:val="en-US"/>
          </w:rPr>
          <w:t>www.agriculture.basf.com</w:t>
        </w:r>
      </w:hyperlink>
      <w:r>
        <w:rPr>
          <w:rFonts w:cs="Arial"/>
          <w:lang w:val="en-US"/>
        </w:rPr>
        <w:t xml:space="preserve"> or our social media channels.</w:t>
      </w:r>
    </w:p>
    <w:p w14:paraId="05A30350" w14:textId="5C5442DF" w:rsidR="001E656E" w:rsidRDefault="001E656E" w:rsidP="1E547A9B">
      <w:pPr>
        <w:widowControl w:val="0"/>
        <w:spacing w:line="360" w:lineRule="auto"/>
        <w:jc w:val="both"/>
        <w:rPr>
          <w:rFonts w:eastAsia="Arial" w:cs="Arial"/>
          <w:b/>
          <w:bCs/>
          <w:lang w:val="en-US"/>
        </w:rPr>
      </w:pPr>
    </w:p>
    <w:p w14:paraId="5648949E" w14:textId="69CEA080" w:rsidR="61C1C2F3" w:rsidRPr="00065C5C" w:rsidRDefault="61C1C2F3" w:rsidP="5388DA4F">
      <w:pPr>
        <w:spacing w:line="360" w:lineRule="auto"/>
        <w:jc w:val="both"/>
        <w:rPr>
          <w:lang w:val="en-GB"/>
        </w:rPr>
      </w:pPr>
      <w:r w:rsidRPr="5388DA4F">
        <w:rPr>
          <w:rFonts w:eastAsia="Arial" w:cs="Arial"/>
          <w:b/>
          <w:bCs/>
          <w:lang w:val="en-US"/>
        </w:rPr>
        <w:t>About BASF</w:t>
      </w:r>
    </w:p>
    <w:p w14:paraId="1050B026" w14:textId="69BAA0A1" w:rsidR="61C1C2F3" w:rsidRDefault="61C1C2F3" w:rsidP="5388DA4F">
      <w:pPr>
        <w:spacing w:line="360" w:lineRule="auto"/>
        <w:jc w:val="both"/>
      </w:pPr>
      <w:r w:rsidRPr="5388DA4F">
        <w:rPr>
          <w:rFonts w:eastAsia="Arial" w:cs="Arial"/>
          <w:color w:val="000000" w:themeColor="text1"/>
          <w:lang w:val="en-US"/>
        </w:rPr>
        <w:t xml:space="preserve">At BASF, we create chemistry for a sustainable future. We combine economic success with environmental protection and social responsibility. More than 111,000 employees in the BASF Group contribute to the success of our customers in nearly all sectors and almost every country in the world. Our portfolio comprises six segments: Chemicals, Materials, Industrial Solutions, Surface Technologies, Nutrition &amp; Care and Agricultural Solutions. BASF generated sales of €87.3 billion in 2022. BASF shares are traded on the stock exchange in Frankfurt (BAS) and as American Depositary Receipts (BASFY) in the United States. Further information at </w:t>
      </w:r>
      <w:hyperlink r:id="rId13">
        <w:r w:rsidRPr="5388DA4F">
          <w:rPr>
            <w:rStyle w:val="Hyperlink"/>
            <w:rFonts w:eastAsia="Arial" w:cs="Arial"/>
            <w:color w:val="0070C0"/>
            <w:lang w:val="en-US"/>
          </w:rPr>
          <w:t>www.basf.com</w:t>
        </w:r>
      </w:hyperlink>
      <w:r w:rsidRPr="5388DA4F">
        <w:rPr>
          <w:rFonts w:eastAsia="Arial" w:cs="Arial"/>
          <w:lang w:val="en-US"/>
        </w:rPr>
        <w:t>.</w:t>
      </w:r>
    </w:p>
    <w:p w14:paraId="2BDAB5E8" w14:textId="3ACCEF96" w:rsidR="5388DA4F" w:rsidRDefault="5388DA4F" w:rsidP="5388DA4F">
      <w:pPr>
        <w:widowControl w:val="0"/>
        <w:spacing w:line="360" w:lineRule="auto"/>
        <w:jc w:val="both"/>
        <w:rPr>
          <w:rFonts w:eastAsia="Arial" w:cs="Arial"/>
          <w:lang w:val="en-US"/>
        </w:rPr>
      </w:pPr>
    </w:p>
    <w:p w14:paraId="298CA508" w14:textId="1611201A" w:rsidR="001E656E" w:rsidRDefault="001E656E" w:rsidP="1E547A9B">
      <w:pPr>
        <w:widowControl w:val="0"/>
        <w:spacing w:line="360" w:lineRule="auto"/>
        <w:jc w:val="both"/>
        <w:rPr>
          <w:rFonts w:cs="Arial"/>
          <w:b/>
          <w:bCs/>
          <w:lang w:val="en-US"/>
        </w:rPr>
      </w:pPr>
    </w:p>
    <w:p w14:paraId="7058A584" w14:textId="77777777" w:rsidR="001E656E" w:rsidRPr="003A2732" w:rsidRDefault="001E656E" w:rsidP="00586192">
      <w:pPr>
        <w:spacing w:after="200" w:line="360" w:lineRule="auto"/>
      </w:pPr>
    </w:p>
    <w:sectPr w:rsidR="001E656E" w:rsidRPr="003A2732" w:rsidSect="00E9407E">
      <w:headerReference w:type="even" r:id="rId14"/>
      <w:headerReference w:type="default" r:id="rId15"/>
      <w:footerReference w:type="even" r:id="rId16"/>
      <w:footerReference w:type="default" r:id="rId17"/>
      <w:headerReference w:type="first" r:id="rId18"/>
      <w:footerReference w:type="first" r:id="rId19"/>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AE50B" w14:textId="77777777" w:rsidR="00121BC7" w:rsidRDefault="00121BC7" w:rsidP="00B35193">
      <w:r>
        <w:separator/>
      </w:r>
    </w:p>
  </w:endnote>
  <w:endnote w:type="continuationSeparator" w:id="0">
    <w:p w14:paraId="6FBEB497" w14:textId="77777777" w:rsidR="00121BC7" w:rsidRDefault="00121BC7"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w:charset w:val="00"/>
    <w:family w:val="swiss"/>
    <w:pitch w:val="variable"/>
    <w:sig w:usb0="E00082FF" w:usb1="400078F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46F8C" w14:textId="5DA85070" w:rsidR="004B6B40" w:rsidRDefault="0080206C">
    <w:pPr>
      <w:pStyle w:val="Footer"/>
    </w:pPr>
    <w:r>
      <w:rPr>
        <w:noProof/>
      </w:rPr>
      <mc:AlternateContent>
        <mc:Choice Requires="wps">
          <w:drawing>
            <wp:anchor distT="0" distB="0" distL="0" distR="0" simplePos="0" relativeHeight="295141888" behindDoc="0" locked="0" layoutInCell="1" allowOverlap="1" wp14:anchorId="1D22BBBF" wp14:editId="16286CF7">
              <wp:simplePos x="635" y="635"/>
              <wp:positionH relativeFrom="page">
                <wp:align>center</wp:align>
              </wp:positionH>
              <wp:positionV relativeFrom="page">
                <wp:align>bottom</wp:align>
              </wp:positionV>
              <wp:extent cx="424180" cy="336550"/>
              <wp:effectExtent l="0" t="0" r="13970" b="0"/>
              <wp:wrapNone/>
              <wp:docPr id="1111623894"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1243B92E" w14:textId="4B23DA4C" w:rsidR="0080206C" w:rsidRPr="0080206C" w:rsidRDefault="0080206C" w:rsidP="0080206C">
                          <w:pPr>
                            <w:rPr>
                              <w:rFonts w:eastAsia="Arial" w:cs="Arial"/>
                              <w:noProof/>
                              <w:color w:val="000000"/>
                            </w:rPr>
                          </w:pPr>
                          <w:r w:rsidRPr="0080206C">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22BBBF" id="_x0000_t202" coordsize="21600,21600" o:spt="202" path="m,l,21600r21600,l21600,xe">
              <v:stroke joinstyle="miter"/>
              <v:path gradientshapeok="t" o:connecttype="rect"/>
            </v:shapetype>
            <v:shape id="Text Box 2" o:spid="_x0000_s1026" type="#_x0000_t202" alt="Internal" style="position:absolute;margin-left:0;margin-top:0;width:33.4pt;height:26.5pt;z-index:295141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" filled="f" stroked="f">
              <v:fill o:detectmouseclick="t"/>
              <v:textbox style="mso-fit-shape-to-text:t" inset="0,0,0,15pt">
                <w:txbxContent>
                  <w:p w14:paraId="1243B92E" w14:textId="4B23DA4C" w:rsidR="0080206C" w:rsidRPr="0080206C" w:rsidRDefault="0080206C" w:rsidP="0080206C">
                    <w:pPr>
                      <w:rPr>
                        <w:rFonts w:eastAsia="Arial" w:cs="Arial"/>
                        <w:noProof/>
                        <w:color w:val="000000"/>
                      </w:rPr>
                    </w:pPr>
                    <w:r w:rsidRPr="0080206C">
                      <w:rPr>
                        <w:rFonts w:eastAsia="Arial" w:cs="Arial"/>
                        <w:noProof/>
                        <w:color w:val="00000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8C875" w14:textId="31E0663C" w:rsidR="004B6B40" w:rsidRDefault="0080206C">
    <w:pPr>
      <w:pStyle w:val="Footer"/>
    </w:pPr>
    <w:r>
      <w:rPr>
        <w:noProof/>
      </w:rPr>
      <mc:AlternateContent>
        <mc:Choice Requires="wps">
          <w:drawing>
            <wp:anchor distT="0" distB="0" distL="0" distR="0" simplePos="0" relativeHeight="295142912" behindDoc="0" locked="0" layoutInCell="1" allowOverlap="1" wp14:anchorId="08BECC50" wp14:editId="42E5AF9E">
              <wp:simplePos x="635" y="635"/>
              <wp:positionH relativeFrom="page">
                <wp:align>center</wp:align>
              </wp:positionH>
              <wp:positionV relativeFrom="page">
                <wp:align>bottom</wp:align>
              </wp:positionV>
              <wp:extent cx="424180" cy="336550"/>
              <wp:effectExtent l="0" t="0" r="13970" b="0"/>
              <wp:wrapNone/>
              <wp:docPr id="487624514"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33E62B40" w14:textId="2016030E" w:rsidR="0080206C" w:rsidRPr="0080206C" w:rsidRDefault="0080206C" w:rsidP="0080206C">
                          <w:pPr>
                            <w:rPr>
                              <w:rFonts w:eastAsia="Arial" w:cs="Arial"/>
                              <w:noProof/>
                              <w:color w:val="000000"/>
                            </w:rPr>
                          </w:pPr>
                          <w:r w:rsidRPr="0080206C">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BECC50" id="_x0000_t202" coordsize="21600,21600" o:spt="202" path="m,l,21600r21600,l21600,xe">
              <v:stroke joinstyle="miter"/>
              <v:path gradientshapeok="t" o:connecttype="rect"/>
            </v:shapetype>
            <v:shape id="Text Box 3" o:spid="_x0000_s1027" type="#_x0000_t202" alt="Internal" style="position:absolute;margin-left:0;margin-top:0;width:33.4pt;height:26.5pt;z-index:295142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" filled="f" stroked="f">
              <v:fill o:detectmouseclick="t"/>
              <v:textbox style="mso-fit-shape-to-text:t" inset="0,0,0,15pt">
                <w:txbxContent>
                  <w:p w14:paraId="33E62B40" w14:textId="2016030E" w:rsidR="0080206C" w:rsidRPr="0080206C" w:rsidRDefault="0080206C" w:rsidP="0080206C">
                    <w:pPr>
                      <w:rPr>
                        <w:rFonts w:eastAsia="Arial" w:cs="Arial"/>
                        <w:noProof/>
                        <w:color w:val="000000"/>
                      </w:rPr>
                    </w:pPr>
                    <w:r w:rsidRPr="0080206C">
                      <w:rPr>
                        <w:rFonts w:eastAsia="Arial" w:cs="Arial"/>
                        <w:noProof/>
                        <w:color w:val="00000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435D2" w14:textId="023A311C" w:rsidR="0022699A" w:rsidRDefault="0080206C">
    <w:pPr>
      <w:pStyle w:val="Footer"/>
      <w:rPr>
        <w:noProof/>
      </w:rPr>
    </w:pPr>
    <w:r>
      <w:rPr>
        <w:noProof/>
        <w:lang w:val="en-US"/>
      </w:rPr>
      <mc:AlternateContent>
        <mc:Choice Requires="wps">
          <w:drawing>
            <wp:anchor distT="0" distB="0" distL="0" distR="0" simplePos="0" relativeHeight="295140864" behindDoc="0" locked="0" layoutInCell="1" allowOverlap="1" wp14:anchorId="0D7AA251" wp14:editId="6DC7EB97">
              <wp:simplePos x="1263650" y="9169400"/>
              <wp:positionH relativeFrom="page">
                <wp:align>center</wp:align>
              </wp:positionH>
              <wp:positionV relativeFrom="page">
                <wp:align>bottom</wp:align>
              </wp:positionV>
              <wp:extent cx="424180" cy="336550"/>
              <wp:effectExtent l="0" t="0" r="13970" b="0"/>
              <wp:wrapNone/>
              <wp:docPr id="1018608074"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306C94F0" w14:textId="509A8837" w:rsidR="0080206C" w:rsidRPr="0080206C" w:rsidRDefault="0080206C" w:rsidP="0080206C">
                          <w:pPr>
                            <w:rPr>
                              <w:rFonts w:eastAsia="Arial" w:cs="Arial"/>
                              <w:noProof/>
                              <w:color w:val="000000"/>
                            </w:rPr>
                          </w:pPr>
                          <w:r w:rsidRPr="0080206C">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7AA251" id="_x0000_t202" coordsize="21600,21600" o:spt="202" path="m,l,21600r21600,l21600,xe">
              <v:stroke joinstyle="miter"/>
              <v:path gradientshapeok="t" o:connecttype="rect"/>
            </v:shapetype>
            <v:shape id="Text Box 1" o:spid="_x0000_s1028" type="#_x0000_t202" alt="Internal" style="position:absolute;margin-left:0;margin-top:0;width:33.4pt;height:26.5pt;z-index:295140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" filled="f" stroked="f">
              <v:fill o:detectmouseclick="t"/>
              <v:textbox style="mso-fit-shape-to-text:t" inset="0,0,0,15pt">
                <w:txbxContent>
                  <w:p w14:paraId="306C94F0" w14:textId="509A8837" w:rsidR="0080206C" w:rsidRPr="0080206C" w:rsidRDefault="0080206C" w:rsidP="0080206C">
                    <w:pPr>
                      <w:rPr>
                        <w:rFonts w:eastAsia="Arial" w:cs="Arial"/>
                        <w:noProof/>
                        <w:color w:val="000000"/>
                      </w:rPr>
                    </w:pPr>
                    <w:r w:rsidRPr="0080206C">
                      <w:rPr>
                        <w:rFonts w:eastAsia="Arial" w:cs="Arial"/>
                        <w:noProof/>
                        <w:color w:val="000000"/>
                      </w:rPr>
                      <w:t>Internal</w:t>
                    </w:r>
                  </w:p>
                </w:txbxContent>
              </v:textbox>
              <w10:wrap anchorx="page" anchory="page"/>
            </v:shape>
          </w:pict>
        </mc:Fallback>
      </mc:AlternateContent>
    </w:r>
    <w:r w:rsidR="0022699A">
      <w:rPr>
        <w:noProof/>
        <w:lang w:val="en-US"/>
      </w:rPr>
      <mc:AlternateContent>
        <mc:Choice Requires="wps">
          <w:drawing>
            <wp:anchor distT="0" distB="0" distL="114300" distR="114300" simplePos="0" relativeHeight="295136768"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Gerader Verbinder 7"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69196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17745B">
      <w:tc>
        <w:tcPr>
          <w:tcW w:w="3194" w:type="dxa"/>
        </w:tcPr>
        <w:p w14:paraId="39C19F31" w14:textId="77777777" w:rsidR="00E653F2" w:rsidRPr="00065C5C" w:rsidRDefault="00E653F2" w:rsidP="00E653F2">
          <w:pPr>
            <w:shd w:val="solid" w:color="FFFFFF" w:fill="FFFFFF"/>
            <w:spacing w:line="240" w:lineRule="exact"/>
            <w:rPr>
              <w:color w:val="808080"/>
              <w:sz w:val="18"/>
              <w:szCs w:val="18"/>
              <w:lang w:val="fr-FR"/>
            </w:rPr>
          </w:pPr>
          <w:r w:rsidRPr="00065C5C">
            <w:rPr>
              <w:color w:val="808080"/>
              <w:sz w:val="18"/>
              <w:szCs w:val="18"/>
              <w:lang w:val="fr-FR"/>
            </w:rPr>
            <w:t>Media Relations</w:t>
          </w:r>
        </w:p>
        <w:p w14:paraId="5404F5D6" w14:textId="0B56C714" w:rsidR="00E653F2" w:rsidRPr="00065C5C" w:rsidRDefault="004B6B40" w:rsidP="00E653F2">
          <w:pPr>
            <w:shd w:val="solid" w:color="FFFFFF" w:fill="FFFFFF"/>
            <w:spacing w:line="240" w:lineRule="exact"/>
            <w:rPr>
              <w:color w:val="808080"/>
              <w:sz w:val="18"/>
              <w:szCs w:val="18"/>
              <w:lang w:val="fr-FR"/>
            </w:rPr>
          </w:pPr>
          <w:r w:rsidRPr="00065C5C">
            <w:rPr>
              <w:color w:val="808080"/>
              <w:sz w:val="18"/>
              <w:szCs w:val="18"/>
              <w:lang w:val="fr-FR"/>
            </w:rPr>
            <w:t>BASF</w:t>
          </w:r>
        </w:p>
        <w:p w14:paraId="5D58072E" w14:textId="1B200370" w:rsidR="00E653F2" w:rsidRPr="00065C5C" w:rsidRDefault="00E653F2" w:rsidP="00E653F2">
          <w:pPr>
            <w:shd w:val="solid" w:color="FFFFFF" w:fill="FFFFFF"/>
            <w:spacing w:line="240" w:lineRule="exact"/>
            <w:rPr>
              <w:color w:val="808080"/>
              <w:sz w:val="18"/>
              <w:szCs w:val="18"/>
              <w:lang w:val="fr-FR"/>
            </w:rPr>
          </w:pPr>
          <w:proofErr w:type="gramStart"/>
          <w:r w:rsidRPr="00065C5C">
            <w:rPr>
              <w:color w:val="808080"/>
              <w:sz w:val="18"/>
              <w:szCs w:val="18"/>
              <w:lang w:val="fr-FR"/>
            </w:rPr>
            <w:t>Phone:</w:t>
          </w:r>
          <w:proofErr w:type="gramEnd"/>
          <w:r w:rsidRPr="00065C5C">
            <w:rPr>
              <w:color w:val="808080"/>
              <w:sz w:val="18"/>
              <w:szCs w:val="18"/>
              <w:lang w:val="fr-FR"/>
            </w:rPr>
            <w:t xml:space="preserve"> </w:t>
          </w:r>
        </w:p>
        <w:p w14:paraId="151853E5" w14:textId="08850D28" w:rsidR="00E653F2" w:rsidRPr="00065C5C" w:rsidRDefault="004B6B40" w:rsidP="00E653F2">
          <w:pPr>
            <w:tabs>
              <w:tab w:val="left" w:pos="983"/>
            </w:tabs>
            <w:spacing w:line="240" w:lineRule="exact"/>
            <w:ind w:right="454"/>
            <w:rPr>
              <w:rFonts w:eastAsia="Calibri" w:cs="Times New Roman"/>
              <w:color w:val="808080"/>
              <w:sz w:val="18"/>
              <w:szCs w:val="18"/>
              <w:lang w:val="fr-FR"/>
            </w:rPr>
          </w:pPr>
          <w:proofErr w:type="gramStart"/>
          <w:r w:rsidRPr="00065C5C">
            <w:rPr>
              <w:color w:val="808080"/>
              <w:sz w:val="18"/>
              <w:szCs w:val="18"/>
              <w:lang w:val="fr-FR"/>
            </w:rPr>
            <w:t>Email:</w:t>
          </w:r>
          <w:proofErr w:type="gramEnd"/>
        </w:p>
        <w:p w14:paraId="6157260C" w14:textId="77777777" w:rsidR="00E653F2" w:rsidRPr="00065C5C" w:rsidRDefault="00E653F2" w:rsidP="00E653F2">
          <w:pPr>
            <w:tabs>
              <w:tab w:val="center" w:pos="4536"/>
              <w:tab w:val="right" w:pos="9072"/>
            </w:tabs>
            <w:ind w:right="284"/>
            <w:rPr>
              <w:rFonts w:eastAsia="Calibri" w:cs="Times New Roman"/>
              <w:noProof/>
              <w:color w:val="808080"/>
              <w:szCs w:val="22"/>
              <w:lang w:val="fr-FR"/>
            </w:rPr>
          </w:pPr>
        </w:p>
      </w:tc>
      <w:tc>
        <w:tcPr>
          <w:tcW w:w="3194" w:type="dxa"/>
        </w:tcPr>
        <w:p w14:paraId="675B7A7E" w14:textId="0D2332CF" w:rsidR="00E653F2" w:rsidRPr="00F7176C" w:rsidRDefault="009926F2"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w:t>
          </w:r>
          <w:r w:rsidR="004B6B40">
            <w:rPr>
              <w:rFonts w:eastAsia="Calibri" w:cs="Times New Roman"/>
              <w:color w:val="808080"/>
              <w:sz w:val="18"/>
              <w:szCs w:val="18"/>
              <w:lang w:val="en-US"/>
            </w:rPr>
            <w:t xml:space="preserve"> Marketing</w:t>
          </w:r>
        </w:p>
        <w:p w14:paraId="3B770F56" w14:textId="1A60E680" w:rsidR="00E653F2" w:rsidRPr="00F7176C" w:rsidRDefault="00E653F2" w:rsidP="00E653F2">
          <w:pPr>
            <w:tabs>
              <w:tab w:val="left" w:pos="983"/>
            </w:tabs>
            <w:spacing w:line="240" w:lineRule="exact"/>
            <w:ind w:right="454"/>
            <w:rPr>
              <w:rFonts w:eastAsia="Calibri" w:cs="Times New Roman"/>
              <w:color w:val="808080"/>
              <w:sz w:val="18"/>
              <w:szCs w:val="18"/>
              <w:lang w:val="en-US"/>
            </w:rPr>
          </w:pPr>
          <w:r w:rsidRPr="00F7176C">
            <w:rPr>
              <w:rFonts w:eastAsia="Calibri" w:cs="Times New Roman"/>
              <w:color w:val="808080"/>
              <w:sz w:val="18"/>
              <w:szCs w:val="18"/>
              <w:lang w:val="en-US"/>
            </w:rPr>
            <w:t xml:space="preserve">Phone: </w:t>
          </w:r>
        </w:p>
        <w:p w14:paraId="61942EBB" w14:textId="4755B685" w:rsidR="00E653F2" w:rsidRPr="00F7176C" w:rsidRDefault="004B6B40" w:rsidP="00E653F2">
          <w:pPr>
            <w:rPr>
              <w:rFonts w:eastAsia="Calibri" w:cs="Times New Roman"/>
              <w:color w:val="808080"/>
              <w:sz w:val="18"/>
              <w:szCs w:val="18"/>
              <w:lang w:val="en-US"/>
            </w:rPr>
          </w:pPr>
          <w:r>
            <w:rPr>
              <w:rFonts w:eastAsia="Calibri" w:cs="Times New Roman"/>
              <w:color w:val="808080"/>
              <w:sz w:val="18"/>
              <w:szCs w:val="18"/>
              <w:lang w:val="en-US"/>
            </w:rPr>
            <w:t>Email:</w:t>
          </w:r>
        </w:p>
        <w:p w14:paraId="0CD1A9A2" w14:textId="77777777" w:rsidR="00E653F2" w:rsidRPr="00F7176C" w:rsidRDefault="00E653F2" w:rsidP="00E653F2">
          <w:pPr>
            <w:rPr>
              <w:rFonts w:eastAsia="Calibri" w:cs="Times New Roman"/>
              <w:noProof/>
              <w:color w:val="808080"/>
              <w:szCs w:val="22"/>
              <w:lang w:val="en-US"/>
            </w:rPr>
          </w:pPr>
        </w:p>
      </w:tc>
      <w:tc>
        <w:tcPr>
          <w:tcW w:w="3194" w:type="dxa"/>
        </w:tcPr>
        <w:p w14:paraId="62655C54" w14:textId="77777777" w:rsidR="00E653F2" w:rsidRPr="00065C5C" w:rsidRDefault="00E653F2" w:rsidP="00E653F2">
          <w:pPr>
            <w:tabs>
              <w:tab w:val="left" w:pos="983"/>
            </w:tabs>
            <w:spacing w:line="240" w:lineRule="exact"/>
            <w:ind w:right="454"/>
            <w:rPr>
              <w:rFonts w:eastAsia="Calibri" w:cs="Times New Roman"/>
              <w:color w:val="808080" w:themeColor="background1" w:themeShade="80"/>
              <w:sz w:val="18"/>
              <w:szCs w:val="18"/>
              <w:lang w:val="it-IT"/>
            </w:rPr>
          </w:pPr>
          <w:r w:rsidRPr="00065C5C">
            <w:rPr>
              <w:rFonts w:eastAsia="Calibri" w:cs="Times New Roman"/>
              <w:color w:val="808080" w:themeColor="background1" w:themeShade="80"/>
              <w:sz w:val="18"/>
              <w:szCs w:val="18"/>
              <w:lang w:val="it-IT"/>
            </w:rPr>
            <w:t>BASF SE</w:t>
          </w:r>
        </w:p>
        <w:p w14:paraId="6593F05C" w14:textId="77777777" w:rsidR="00E653F2" w:rsidRPr="00065C5C" w:rsidRDefault="00E653F2" w:rsidP="00E653F2">
          <w:pPr>
            <w:tabs>
              <w:tab w:val="left" w:pos="983"/>
            </w:tabs>
            <w:spacing w:line="240" w:lineRule="exact"/>
            <w:ind w:right="454"/>
            <w:rPr>
              <w:rFonts w:eastAsia="Calibri" w:cs="Times New Roman"/>
              <w:color w:val="808080" w:themeColor="background1" w:themeShade="80"/>
              <w:sz w:val="18"/>
              <w:szCs w:val="18"/>
              <w:lang w:val="it-IT"/>
            </w:rPr>
          </w:pPr>
          <w:r w:rsidRPr="00065C5C">
            <w:rPr>
              <w:rFonts w:eastAsia="Calibri" w:cs="Times New Roman"/>
              <w:color w:val="808080" w:themeColor="background1" w:themeShade="80"/>
              <w:sz w:val="18"/>
              <w:szCs w:val="18"/>
              <w:lang w:val="it-IT"/>
            </w:rPr>
            <w:t>67056 Ludwigshafen</w:t>
          </w:r>
        </w:p>
        <w:p w14:paraId="7778DE33" w14:textId="77777777" w:rsidR="00E653F2" w:rsidRPr="00065C5C" w:rsidRDefault="00D00966" w:rsidP="00E653F2">
          <w:pPr>
            <w:tabs>
              <w:tab w:val="left" w:pos="983"/>
            </w:tabs>
            <w:spacing w:line="240" w:lineRule="exact"/>
            <w:ind w:right="454"/>
            <w:rPr>
              <w:rFonts w:eastAsia="Calibri" w:cs="Times New Roman"/>
              <w:color w:val="808080" w:themeColor="background1" w:themeShade="80"/>
              <w:sz w:val="18"/>
              <w:szCs w:val="18"/>
              <w:lang w:val="it-IT"/>
            </w:rPr>
          </w:pPr>
          <w:hyperlink r:id="rId1" w:history="1">
            <w:r w:rsidRPr="00065C5C">
              <w:rPr>
                <w:rStyle w:val="Hyperlink"/>
                <w:rFonts w:eastAsia="Calibri" w:cs="Times New Roman"/>
                <w:color w:val="808080" w:themeColor="background1" w:themeShade="80"/>
                <w:sz w:val="18"/>
                <w:szCs w:val="18"/>
                <w:lang w:val="it-IT"/>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4B6B40" w:rsidRPr="00A84B6E" w:rsidRDefault="004B6B40"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F6A7A" w14:textId="77777777" w:rsidR="00121BC7" w:rsidRDefault="00121BC7" w:rsidP="00B35193">
      <w:r>
        <w:separator/>
      </w:r>
    </w:p>
  </w:footnote>
  <w:footnote w:type="continuationSeparator" w:id="0">
    <w:p w14:paraId="6D6CC28C" w14:textId="77777777" w:rsidR="00121BC7" w:rsidRDefault="00121BC7"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E4BC0" w14:textId="77777777" w:rsidR="004B6B40" w:rsidRDefault="004B6B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01A94" w14:textId="2B047228" w:rsidR="004B6B40"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060167">
      <w:rPr>
        <w:color w:val="808080" w:themeColor="background1" w:themeShade="80"/>
        <w:sz w:val="18"/>
      </w:rPr>
      <w:t>13/08/18</w:t>
    </w:r>
  </w:p>
  <w:p w14:paraId="6EC849CC" w14:textId="77777777" w:rsidR="002A1254" w:rsidRPr="00BD03DA" w:rsidRDefault="002A1254" w:rsidP="003861F6">
    <w:pPr>
      <w:pStyle w:val="Header"/>
      <w:tabs>
        <w:tab w:val="left" w:pos="771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C9055" w14:textId="77777777" w:rsidR="004B6B40" w:rsidRDefault="0004243A" w:rsidP="002A1254">
    <w:pPr>
      <w:pStyle w:val="Header"/>
      <w:spacing w:after="480"/>
      <w:ind w:right="0"/>
    </w:pPr>
    <w:r w:rsidRPr="002063E3">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Gruppieren 4" style="position:absolute;margin-left:0;margin-top:11.65pt;width:740.2pt;height:84.2pt;z-index:295139840;mso-position-horizontal:left;mso-position-horizontal-relative:margin;mso-height-relative:margin" coordsize="94952,10800" o:spid="_x0000_s1026" w14:anchorId="5E4DABE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">
              <v:rect id="Rechteck 11" style="position:absolute;width:94952;height:10800;visibility:visible;mso-wrap-style:square;v-text-anchor:middle" o:spid="_x0000_s1027" fillcolor="#65ac1e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left:76207;top:2738;width:16194;height:58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o:title="" r:id="rId2"/>
              </v:shape>
              <v:shape id="Grafik 13" style="position:absolute;left:2658;top:2738;width:16195;height:58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o:title="" r:id="rId2"/>
              </v:shape>
              <w10:wrap anchorx="margin"/>
            </v:group>
          </w:pict>
        </mc:Fallback>
      </mc:AlternateContent>
    </w:r>
    <w:r w:rsidR="00CF7AAE">
      <w:rPr>
        <w:noProof/>
        <w:lang w:val="en-US"/>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2021740643">
    <w:abstractNumId w:val="0"/>
  </w:num>
  <w:num w:numId="2" w16cid:durableId="1985355980">
    <w:abstractNumId w:val="2"/>
  </w:num>
  <w:num w:numId="3" w16cid:durableId="870536331">
    <w:abstractNumId w:val="3"/>
  </w:num>
  <w:num w:numId="4" w16cid:durableId="845485848">
    <w:abstractNumId w:val="1"/>
  </w:num>
  <w:num w:numId="5" w16cid:durableId="11139860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tDCwNDKxNLawNDJQ0lEKTi0uzszPAykwrgUArO34TiwAAAA="/>
  </w:docVars>
  <w:rsids>
    <w:rsidRoot w:val="00317257"/>
    <w:rsid w:val="00003A73"/>
    <w:rsid w:val="00037B12"/>
    <w:rsid w:val="0004243A"/>
    <w:rsid w:val="000500AA"/>
    <w:rsid w:val="000544D8"/>
    <w:rsid w:val="00060167"/>
    <w:rsid w:val="00060907"/>
    <w:rsid w:val="00065C5C"/>
    <w:rsid w:val="0007173B"/>
    <w:rsid w:val="00074600"/>
    <w:rsid w:val="000B655C"/>
    <w:rsid w:val="000B6C4D"/>
    <w:rsid w:val="000C0FF1"/>
    <w:rsid w:val="000D33E3"/>
    <w:rsid w:val="000D42FF"/>
    <w:rsid w:val="000D4720"/>
    <w:rsid w:val="000F0A6F"/>
    <w:rsid w:val="00104617"/>
    <w:rsid w:val="00120E21"/>
    <w:rsid w:val="00121BC7"/>
    <w:rsid w:val="00127EEB"/>
    <w:rsid w:val="0013151E"/>
    <w:rsid w:val="001374C2"/>
    <w:rsid w:val="00141495"/>
    <w:rsid w:val="00152DE3"/>
    <w:rsid w:val="001A356D"/>
    <w:rsid w:val="001B3F17"/>
    <w:rsid w:val="001D56C1"/>
    <w:rsid w:val="001D6156"/>
    <w:rsid w:val="001E656E"/>
    <w:rsid w:val="001F4592"/>
    <w:rsid w:val="001F50AF"/>
    <w:rsid w:val="001F6B67"/>
    <w:rsid w:val="0021579B"/>
    <w:rsid w:val="0021611F"/>
    <w:rsid w:val="0022699A"/>
    <w:rsid w:val="00232036"/>
    <w:rsid w:val="0024026D"/>
    <w:rsid w:val="00261026"/>
    <w:rsid w:val="00270607"/>
    <w:rsid w:val="00271514"/>
    <w:rsid w:val="0027170E"/>
    <w:rsid w:val="00271AF3"/>
    <w:rsid w:val="002822FC"/>
    <w:rsid w:val="002A0F11"/>
    <w:rsid w:val="002A1254"/>
    <w:rsid w:val="002D5D44"/>
    <w:rsid w:val="002E4BB5"/>
    <w:rsid w:val="002F22A2"/>
    <w:rsid w:val="002F632C"/>
    <w:rsid w:val="00301A22"/>
    <w:rsid w:val="00305C01"/>
    <w:rsid w:val="003168F0"/>
    <w:rsid w:val="00317257"/>
    <w:rsid w:val="003355ED"/>
    <w:rsid w:val="00364ADF"/>
    <w:rsid w:val="003C4352"/>
    <w:rsid w:val="003C4E3B"/>
    <w:rsid w:val="003D1EB0"/>
    <w:rsid w:val="003E5325"/>
    <w:rsid w:val="0040536D"/>
    <w:rsid w:val="00415F8E"/>
    <w:rsid w:val="0042444A"/>
    <w:rsid w:val="0043054B"/>
    <w:rsid w:val="004436B8"/>
    <w:rsid w:val="0044522F"/>
    <w:rsid w:val="004653C7"/>
    <w:rsid w:val="00471F81"/>
    <w:rsid w:val="00472D5E"/>
    <w:rsid w:val="00486064"/>
    <w:rsid w:val="004974AB"/>
    <w:rsid w:val="004A5C76"/>
    <w:rsid w:val="004B6B40"/>
    <w:rsid w:val="004C535C"/>
    <w:rsid w:val="004D2237"/>
    <w:rsid w:val="004D455C"/>
    <w:rsid w:val="004D77C9"/>
    <w:rsid w:val="004E461C"/>
    <w:rsid w:val="004E5BA4"/>
    <w:rsid w:val="004E6634"/>
    <w:rsid w:val="004F0E67"/>
    <w:rsid w:val="004F0F05"/>
    <w:rsid w:val="004F1084"/>
    <w:rsid w:val="004F1D70"/>
    <w:rsid w:val="005030A2"/>
    <w:rsid w:val="005412BA"/>
    <w:rsid w:val="00547A84"/>
    <w:rsid w:val="00552E57"/>
    <w:rsid w:val="0055542E"/>
    <w:rsid w:val="00571B93"/>
    <w:rsid w:val="005770B6"/>
    <w:rsid w:val="00580A34"/>
    <w:rsid w:val="00586192"/>
    <w:rsid w:val="0058651B"/>
    <w:rsid w:val="005A3354"/>
    <w:rsid w:val="005A5B24"/>
    <w:rsid w:val="005C0A27"/>
    <w:rsid w:val="005C285A"/>
    <w:rsid w:val="005C7B0C"/>
    <w:rsid w:val="005F06CD"/>
    <w:rsid w:val="005F49FA"/>
    <w:rsid w:val="00602441"/>
    <w:rsid w:val="006037E0"/>
    <w:rsid w:val="00606521"/>
    <w:rsid w:val="00625780"/>
    <w:rsid w:val="0062637C"/>
    <w:rsid w:val="0064438C"/>
    <w:rsid w:val="0066617C"/>
    <w:rsid w:val="006762EC"/>
    <w:rsid w:val="00682800"/>
    <w:rsid w:val="00683655"/>
    <w:rsid w:val="00686186"/>
    <w:rsid w:val="006C588B"/>
    <w:rsid w:val="006E0BF7"/>
    <w:rsid w:val="006E2860"/>
    <w:rsid w:val="006F4F44"/>
    <w:rsid w:val="006F6F6B"/>
    <w:rsid w:val="00716BA6"/>
    <w:rsid w:val="007234EF"/>
    <w:rsid w:val="00741877"/>
    <w:rsid w:val="00767691"/>
    <w:rsid w:val="007741B3"/>
    <w:rsid w:val="00774D67"/>
    <w:rsid w:val="00785F24"/>
    <w:rsid w:val="00796BD2"/>
    <w:rsid w:val="007A247C"/>
    <w:rsid w:val="007A62CD"/>
    <w:rsid w:val="007A7A82"/>
    <w:rsid w:val="007B7AD1"/>
    <w:rsid w:val="007C1340"/>
    <w:rsid w:val="007D010F"/>
    <w:rsid w:val="007E54B0"/>
    <w:rsid w:val="007F0DFC"/>
    <w:rsid w:val="007F4CD8"/>
    <w:rsid w:val="0080206C"/>
    <w:rsid w:val="008061C8"/>
    <w:rsid w:val="00812DC4"/>
    <w:rsid w:val="0082494E"/>
    <w:rsid w:val="0082683B"/>
    <w:rsid w:val="00831762"/>
    <w:rsid w:val="008349B0"/>
    <w:rsid w:val="00844AB2"/>
    <w:rsid w:val="008724DF"/>
    <w:rsid w:val="008854A4"/>
    <w:rsid w:val="00887821"/>
    <w:rsid w:val="008A42FD"/>
    <w:rsid w:val="008B2FC7"/>
    <w:rsid w:val="008C029C"/>
    <w:rsid w:val="008F3216"/>
    <w:rsid w:val="00930A93"/>
    <w:rsid w:val="00932C66"/>
    <w:rsid w:val="00932F00"/>
    <w:rsid w:val="00937C87"/>
    <w:rsid w:val="00937E38"/>
    <w:rsid w:val="00942C82"/>
    <w:rsid w:val="0094429D"/>
    <w:rsid w:val="0094733F"/>
    <w:rsid w:val="00973192"/>
    <w:rsid w:val="009811EC"/>
    <w:rsid w:val="00983588"/>
    <w:rsid w:val="00991BBE"/>
    <w:rsid w:val="009926F2"/>
    <w:rsid w:val="00994716"/>
    <w:rsid w:val="0099759F"/>
    <w:rsid w:val="009A0392"/>
    <w:rsid w:val="009C34EB"/>
    <w:rsid w:val="009C59AC"/>
    <w:rsid w:val="009E69A1"/>
    <w:rsid w:val="009F3E91"/>
    <w:rsid w:val="00A3474C"/>
    <w:rsid w:val="00A41D08"/>
    <w:rsid w:val="00A64171"/>
    <w:rsid w:val="00A82094"/>
    <w:rsid w:val="00A84B6E"/>
    <w:rsid w:val="00AA4270"/>
    <w:rsid w:val="00AA79F4"/>
    <w:rsid w:val="00AB6659"/>
    <w:rsid w:val="00AD04CA"/>
    <w:rsid w:val="00AD1D93"/>
    <w:rsid w:val="00AD6D6F"/>
    <w:rsid w:val="00AE2087"/>
    <w:rsid w:val="00AE3532"/>
    <w:rsid w:val="00AF3512"/>
    <w:rsid w:val="00B05130"/>
    <w:rsid w:val="00B10AC1"/>
    <w:rsid w:val="00B12732"/>
    <w:rsid w:val="00B1660E"/>
    <w:rsid w:val="00B247CD"/>
    <w:rsid w:val="00B35193"/>
    <w:rsid w:val="00B508C7"/>
    <w:rsid w:val="00B5473C"/>
    <w:rsid w:val="00B70E6D"/>
    <w:rsid w:val="00B73F1A"/>
    <w:rsid w:val="00B75E06"/>
    <w:rsid w:val="00B76AAA"/>
    <w:rsid w:val="00B874A3"/>
    <w:rsid w:val="00B93230"/>
    <w:rsid w:val="00BA7643"/>
    <w:rsid w:val="00BD07EC"/>
    <w:rsid w:val="00BD61E6"/>
    <w:rsid w:val="00BD7FA2"/>
    <w:rsid w:val="00BE2866"/>
    <w:rsid w:val="00BF5845"/>
    <w:rsid w:val="00C064B8"/>
    <w:rsid w:val="00C154E8"/>
    <w:rsid w:val="00C316A4"/>
    <w:rsid w:val="00C35050"/>
    <w:rsid w:val="00C358A5"/>
    <w:rsid w:val="00C373A4"/>
    <w:rsid w:val="00C37862"/>
    <w:rsid w:val="00C4448F"/>
    <w:rsid w:val="00C552BB"/>
    <w:rsid w:val="00C56C78"/>
    <w:rsid w:val="00C574C3"/>
    <w:rsid w:val="00C66ACE"/>
    <w:rsid w:val="00C74E99"/>
    <w:rsid w:val="00C915A5"/>
    <w:rsid w:val="00C936AB"/>
    <w:rsid w:val="00CB794E"/>
    <w:rsid w:val="00CE4B41"/>
    <w:rsid w:val="00CF7AAE"/>
    <w:rsid w:val="00D00966"/>
    <w:rsid w:val="00D23319"/>
    <w:rsid w:val="00D30E42"/>
    <w:rsid w:val="00D50DFE"/>
    <w:rsid w:val="00D61888"/>
    <w:rsid w:val="00D649E1"/>
    <w:rsid w:val="00D866E3"/>
    <w:rsid w:val="00DA2DAF"/>
    <w:rsid w:val="00DB0EA4"/>
    <w:rsid w:val="00DB30A5"/>
    <w:rsid w:val="00DB43D2"/>
    <w:rsid w:val="00DD0E21"/>
    <w:rsid w:val="00E02421"/>
    <w:rsid w:val="00E06C36"/>
    <w:rsid w:val="00E3130F"/>
    <w:rsid w:val="00E35D1B"/>
    <w:rsid w:val="00E43485"/>
    <w:rsid w:val="00E64554"/>
    <w:rsid w:val="00E653F2"/>
    <w:rsid w:val="00E712D7"/>
    <w:rsid w:val="00E93467"/>
    <w:rsid w:val="00E9407E"/>
    <w:rsid w:val="00EE1D35"/>
    <w:rsid w:val="00EF1D91"/>
    <w:rsid w:val="00F05EF8"/>
    <w:rsid w:val="00F525D9"/>
    <w:rsid w:val="00F536DC"/>
    <w:rsid w:val="00F563D3"/>
    <w:rsid w:val="00F67655"/>
    <w:rsid w:val="00FA0EE0"/>
    <w:rsid w:val="00FA0FB2"/>
    <w:rsid w:val="00FB27A9"/>
    <w:rsid w:val="00FC7D30"/>
    <w:rsid w:val="00FD694D"/>
    <w:rsid w:val="00FE0BA8"/>
    <w:rsid w:val="0CD3D4CD"/>
    <w:rsid w:val="1E547A9B"/>
    <w:rsid w:val="20213147"/>
    <w:rsid w:val="2070A4C7"/>
    <w:rsid w:val="2156A028"/>
    <w:rsid w:val="23C9837B"/>
    <w:rsid w:val="4921CFC9"/>
    <w:rsid w:val="4F102242"/>
    <w:rsid w:val="5388DA4F"/>
    <w:rsid w:val="6004602A"/>
    <w:rsid w:val="61C1C2F3"/>
    <w:rsid w:val="7766EB4E"/>
    <w:rsid w:val="7E535D89"/>
    <w:rsid w:val="7FD7B7E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unhideWhenUsed/>
    <w:rsid w:val="00A84B6E"/>
  </w:style>
  <w:style w:type="character" w:customStyle="1" w:styleId="CommentTextChar">
    <w:name w:val="Comment Text Char"/>
    <w:basedOn w:val="DefaultParagraphFont"/>
    <w:link w:val="CommentText"/>
    <w:uiPriority w:val="99"/>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customStyle="1" w:styleId="paragraph">
    <w:name w:val="paragraph"/>
    <w:basedOn w:val="Normal"/>
    <w:rsid w:val="00767691"/>
    <w:pPr>
      <w:spacing w:before="100" w:beforeAutospacing="1" w:after="100" w:afterAutospacing="1"/>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683655"/>
    <w:rPr>
      <w:rFonts w:ascii="Times New Roman" w:hAnsi="Times New Roman" w:cs="Times New Roman"/>
      <w:sz w:val="24"/>
      <w:szCs w:val="24"/>
    </w:rPr>
  </w:style>
  <w:style w:type="paragraph" w:styleId="Revision">
    <w:name w:val="Revision"/>
    <w:hidden/>
    <w:uiPriority w:val="99"/>
    <w:semiHidden/>
    <w:rsid w:val="00F56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634099">
      <w:bodyDiv w:val="1"/>
      <w:marLeft w:val="0"/>
      <w:marRight w:val="0"/>
      <w:marTop w:val="0"/>
      <w:marBottom w:val="0"/>
      <w:divBdr>
        <w:top w:val="none" w:sz="0" w:space="0" w:color="auto"/>
        <w:left w:val="none" w:sz="0" w:space="0" w:color="auto"/>
        <w:bottom w:val="none" w:sz="0" w:space="0" w:color="auto"/>
        <w:right w:val="none" w:sz="0" w:space="0" w:color="auto"/>
      </w:divBdr>
    </w:div>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643149208">
      <w:bodyDiv w:val="1"/>
      <w:marLeft w:val="0"/>
      <w:marRight w:val="0"/>
      <w:marTop w:val="0"/>
      <w:marBottom w:val="0"/>
      <w:divBdr>
        <w:top w:val="none" w:sz="0" w:space="0" w:color="auto"/>
        <w:left w:val="none" w:sz="0" w:space="0" w:color="auto"/>
        <w:bottom w:val="none" w:sz="0" w:space="0" w:color="auto"/>
        <w:right w:val="none" w:sz="0" w:space="0" w:color="auto"/>
      </w:divBdr>
    </w:div>
    <w:div w:id="1652708568">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1945068040">
      <w:bodyDiv w:val="1"/>
      <w:marLeft w:val="0"/>
      <w:marRight w:val="0"/>
      <w:marTop w:val="0"/>
      <w:marBottom w:val="0"/>
      <w:divBdr>
        <w:top w:val="none" w:sz="0" w:space="0" w:color="auto"/>
        <w:left w:val="none" w:sz="0" w:space="0" w:color="auto"/>
        <w:bottom w:val="none" w:sz="0" w:space="0" w:color="auto"/>
        <w:right w:val="none" w:sz="0" w:space="0" w:color="auto"/>
      </w:divBdr>
    </w:div>
    <w:div w:id="2053966066">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sf.com/global/en.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griculture.basf.com/global/en.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ricentre.basf.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TaxCatchAll xmlns="7b3ef04f-748c-46e3-a85e-fbab415801f5" xsi:nil="true"/>
    <lcf76f155ced4ddcb4097134ff3c332f xmlns="ba6c1b53-23dd-4e60-899e-25a5748f1f6a">
      <Terms xmlns="http://schemas.microsoft.com/office/infopath/2007/PartnerControls"/>
    </lcf76f155ced4ddcb4097134ff3c332f>
    <SharedWithUsers xmlns="7b3ef04f-748c-46e3-a85e-fbab415801f5">
      <UserInfo>
        <DisplayName>Jo Learmonth</DisplayName>
        <AccountId>3354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C6D87D-DCE9-4F40-B5B3-4049AABC4043}">
  <ds:schemaRefs>
    <ds:schemaRef ds:uri="http://schemas.microsoft.com/sharepoint/v3/contenttype/forms"/>
  </ds:schemaRefs>
</ds:datastoreItem>
</file>

<file path=customXml/itemProps2.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customXml/itemProps4.xml><?xml version="1.0" encoding="utf-8"?>
<ds:datastoreItem xmlns:ds="http://schemas.openxmlformats.org/officeDocument/2006/customXml" ds:itemID="{467102AA-F34E-46D4-9B05-B475B70B5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1107</Words>
  <Characters>6315</Characters>
  <Application>Microsoft Office Word</Application>
  <DocSecurity>0</DocSecurity>
  <Lines>52</Lines>
  <Paragraphs>14</Paragraphs>
  <ScaleCrop>false</ScaleCrop>
  <Company>BASF</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nat reed</cp:lastModifiedBy>
  <cp:revision>2</cp:revision>
  <cp:lastPrinted>2017-08-25T13:00:00Z</cp:lastPrinted>
  <dcterms:created xsi:type="dcterms:W3CDTF">2024-09-23T10:54:00Z</dcterms:created>
  <dcterms:modified xsi:type="dcterms:W3CDTF">2024-09-23T10:54:00Z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GrammarlyDocumentId">
    <vt:lpwstr>a6ba13f19f1b39a01911a2c3c0bf597a454edc8e6f4dea0c6f855cfa3bb03171</vt:lpwstr>
  </property>
  <property fmtid="{D5CDD505-2E9C-101B-9397-08002B2CF9AE}" pid="5" name="MediaServiceImageTags">
    <vt:lpwstr/>
  </property>
  <property fmtid="{D5CDD505-2E9C-101B-9397-08002B2CF9AE}" pid="6" name="ClassificationContentMarkingFooterShapeIds">
    <vt:lpwstr>3cb6b9ca,424208d6,1d108f42</vt:lpwstr>
  </property>
  <property fmtid="{D5CDD505-2E9C-101B-9397-08002B2CF9AE}" pid="7" name="ClassificationContentMarkingFooterFontProps">
    <vt:lpwstr>#000000,10,Arial</vt:lpwstr>
  </property>
  <property fmtid="{D5CDD505-2E9C-101B-9397-08002B2CF9AE}" pid="8" name="ClassificationContentMarkingFooterText">
    <vt:lpwstr>Internal</vt:lpwstr>
  </property>
  <property fmtid="{D5CDD505-2E9C-101B-9397-08002B2CF9AE}" pid="9" name="MSIP_Label_06530cf4-8573-4c29-a912-bbcdac835909_Enabled">
    <vt:lpwstr>true</vt:lpwstr>
  </property>
  <property fmtid="{D5CDD505-2E9C-101B-9397-08002B2CF9AE}" pid="10" name="MSIP_Label_06530cf4-8573-4c29-a912-bbcdac835909_SetDate">
    <vt:lpwstr>2024-09-22T13:59:37Z</vt:lpwstr>
  </property>
  <property fmtid="{D5CDD505-2E9C-101B-9397-08002B2CF9AE}" pid="11" name="MSIP_Label_06530cf4-8573-4c29-a912-bbcdac835909_Method">
    <vt:lpwstr>Standard</vt:lpwstr>
  </property>
  <property fmtid="{D5CDD505-2E9C-101B-9397-08002B2CF9AE}" pid="12" name="MSIP_Label_06530cf4-8573-4c29-a912-bbcdac835909_Name">
    <vt:lpwstr>06530cf4-8573-4c29-a912-bbcdac835909</vt:lpwstr>
  </property>
  <property fmtid="{D5CDD505-2E9C-101B-9397-08002B2CF9AE}" pid="13" name="MSIP_Label_06530cf4-8573-4c29-a912-bbcdac835909_SiteId">
    <vt:lpwstr>ecaa386b-c8df-4ce0-ad01-740cbdb5ba55</vt:lpwstr>
  </property>
  <property fmtid="{D5CDD505-2E9C-101B-9397-08002B2CF9AE}" pid="14" name="MSIP_Label_06530cf4-8573-4c29-a912-bbcdac835909_ActionId">
    <vt:lpwstr>b09f7f7a-8677-4589-8909-0f464bedb60d</vt:lpwstr>
  </property>
  <property fmtid="{D5CDD505-2E9C-101B-9397-08002B2CF9AE}" pid="15" name="MSIP_Label_06530cf4-8573-4c29-a912-bbcdac835909_ContentBits">
    <vt:lpwstr>2</vt:lpwstr>
  </property>
</Properties>
</file>